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Craig Shesky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the metals Co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595 Howe Street, 10th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Vancouver, British Columbia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V6C 2T5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TMC the metals Co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 Amendment No. 1 to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31, 2022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333-260126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Shesky: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Post-Effective Amendment No. 1 to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incorporates by reference the consent of various experts from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consents provided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the initial S-1 filing, including that of counsel and of various "qualified persons"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portions of your technical reports filed as Exhibit 96.1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96.2 on the NORI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3279" w:hanging="5896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Property and TOML Mineral Resource, respectively. Considering that this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 amendment will have a new date of effectiveness, please revise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new consents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all such experts. See Item 601(b)(23) and Item 1302(b)(4)(iv)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S-K, as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well as Securities Act Section 7(a), Securities Act Rule 436 and Securities Act Rule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439.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Craig Shesky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the metals Co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21,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Kevin Dougherty, Staff Attorney, at (202) 551-3271 or Loan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Nguyen, Legal Branch Chief, at (202) 551-3642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LastNameCraig Shesky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NameTMC the metals Co Inc.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21, 2022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Cohan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2022-11-07T00:51:34Z</dcterms:created>
  <dcterms:modified xsi:type="dcterms:W3CDTF">2022-11-07T00:51:34Z</dcterms:modified>
</cp:coreProperties>
</file>