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 595 HOWE STREET, 10TH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14,243,752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October 1, 2021, the reporting person filed a Form 4 which included a footnote that inadvertently referred to his purchase of common shares as a sale. The footnote should have stated: "The price reflects the average price of the common shares purchased. These common shares were purchased in multiple transactions at prices ranging from $4.33 to $4.54532 per common share. The Reporting Person undertakes to provide, upon request by the SEC staff, the Issuer or a security holder of the Issuer, full information regarding the number of common shares purchased at each price." The original Form 4 also mistakenly reported that the date of earliest transaction required to be reported was 9/9/2021. In fact, the date of earliest transaction was 9/30/2021.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Cohan,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11/23/2021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2021-11-23T07:02:32Z</dcterms:created>
  <dcterms:modified xsi:type="dcterms:W3CDTF">2021-11-23T07:02:32Z</dcterms:modified>
</cp:coreProperties>
</file>