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840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402955"/>
                    </a:xfrm>
                    <a:prstGeom prst="rect">
                      <a:avLst/>
                    </a:prstGeom>
                    <a:noFill/>
                  </pic:spPr>
                </pic:pic>
              </a:graphicData>
            </a:graphic>
          </wp:anchor>
        </w:drawing>
      </w:r>
    </w:p>
    <w:p>
      <w:pPr>
        <w:spacing w:after="0" w:line="81"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Karkar Andrei</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120"/>
        <w:spacing w:after="0" w:line="395" w:lineRule="auto"/>
        <w:rPr>
          <w:sz w:val="20"/>
          <w:szCs w:val="20"/>
          <w:color w:val="auto"/>
        </w:rPr>
      </w:pPr>
      <w:r>
        <w:rPr>
          <w:rFonts w:ascii="Arial" w:cs="Arial" w:eastAsia="Arial" w:hAnsi="Arial"/>
          <w:sz w:val="15"/>
          <w:szCs w:val="15"/>
          <w:color w:val="0000FF"/>
        </w:rPr>
        <w:t>C/O TMC THE METALS COMPANY INC., 595 HOWE STREET, 10TH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98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r>
      <w:tr>
        <w:trPr>
          <w:trHeight w:val="225"/>
        </w:trPr>
        <w:tc>
          <w:tcPr>
            <w:tcW w:w="1980" w:type="dxa"/>
            <w:vAlign w:val="bottom"/>
          </w:tcPr>
          <w:p>
            <w:pPr>
              <w:ind w:left="40"/>
              <w:spacing w:after="0"/>
              <w:rPr>
                <w:sz w:val="20"/>
                <w:szCs w:val="20"/>
                <w:color w:val="auto"/>
              </w:rPr>
            </w:pPr>
            <w:r>
              <w:rPr>
                <w:rFonts w:ascii="Arial" w:cs="Arial" w:eastAsia="Arial" w:hAnsi="Arial"/>
                <w:sz w:val="16"/>
                <w:szCs w:val="16"/>
                <w:color w:val="0000FF"/>
              </w:rPr>
              <w:t>VANCOUVER   A1</w:t>
            </w:r>
          </w:p>
        </w:tc>
        <w:tc>
          <w:tcPr>
            <w:tcW w:w="1120" w:type="dxa"/>
            <w:vAlign w:val="bottom"/>
          </w:tcPr>
          <w:p>
            <w:pPr>
              <w:ind w:left="500"/>
              <w:spacing w:after="0"/>
              <w:rPr>
                <w:sz w:val="20"/>
                <w:szCs w:val="20"/>
                <w:color w:val="auto"/>
              </w:rPr>
            </w:pPr>
            <w:r>
              <w:rPr>
                <w:rFonts w:ascii="Arial" w:cs="Arial" w:eastAsia="Arial" w:hAnsi="Arial"/>
                <w:sz w:val="16"/>
                <w:szCs w:val="16"/>
                <w:color w:val="0000FF"/>
                <w:w w:val="94"/>
              </w:rPr>
              <w:t>V6C 2T5</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TMC the metals Co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TMC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2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2000" w:type="dxa"/>
            <w:vAlign w:val="bottom"/>
            <w:gridSpan w:val="3"/>
          </w:tcPr>
          <w:p>
            <w:pPr>
              <w:ind w:left="60"/>
              <w:spacing w:after="0"/>
              <w:rPr>
                <w:sz w:val="20"/>
                <w:szCs w:val="20"/>
                <w:color w:val="auto"/>
              </w:rPr>
            </w:pPr>
            <w:r>
              <w:rPr>
                <w:rFonts w:ascii="Arial" w:cs="Arial" w:eastAsia="Arial" w:hAnsi="Arial"/>
                <w:sz w:val="16"/>
                <w:szCs w:val="16"/>
                <w:color w:val="0000FF"/>
              </w:rPr>
              <w:t>12/24/2021</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2">
            <w:col w:w="3180" w:space="660"/>
            <w:col w:w="7240"/>
          </w:cols>
          <w:pgMar w:left="460" w:top="218" w:right="359" w:bottom="0" w:gutter="0" w:footer="0" w:header="0"/>
          <w:type w:val="continuous"/>
        </w:sectPr>
      </w:pPr>
    </w:p>
    <w:p>
      <w:pPr>
        <w:spacing w:after="0" w:line="5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gridSpan w:val="3"/>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Eras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5"/>
          </w:tcPr>
          <w:p>
            <w:pPr>
              <w:ind w:left="60"/>
              <w:spacing w:after="0"/>
              <w:rPr>
                <w:sz w:val="20"/>
                <w:szCs w:val="20"/>
                <w:color w:val="auto"/>
              </w:rPr>
            </w:pPr>
            <w:r>
              <w:rPr>
                <w:rFonts w:ascii="Arial" w:cs="Arial" w:eastAsia="Arial" w:hAnsi="Arial"/>
                <w:sz w:val="16"/>
                <w:szCs w:val="16"/>
                <w:color w:val="0000FF"/>
              </w:rPr>
              <w:t>Common Shares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gridSpan w:val="2"/>
          </w:tcPr>
          <w:p>
            <w:pPr>
              <w:ind w:left="920"/>
              <w:spacing w:after="0"/>
              <w:rPr>
                <w:sz w:val="20"/>
                <w:szCs w:val="20"/>
                <w:color w:val="auto"/>
              </w:rPr>
            </w:pPr>
            <w:r>
              <w:rPr>
                <w:rFonts w:ascii="Arial" w:cs="Arial" w:eastAsia="Arial" w:hAnsi="Arial"/>
                <w:sz w:val="16"/>
                <w:szCs w:val="16"/>
                <w:color w:val="0000FF"/>
                <w:w w:val="99"/>
              </w:rPr>
              <w:t>12/24/2021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P</w:t>
            </w:r>
          </w:p>
        </w:tc>
        <w:tc>
          <w:tcPr>
            <w:tcW w:w="1000" w:type="dxa"/>
            <w:vAlign w:val="bottom"/>
            <w:gridSpan w:val="2"/>
          </w:tcPr>
          <w:p>
            <w:pPr>
              <w:ind w:left="300"/>
              <w:spacing w:after="0"/>
              <w:rPr>
                <w:sz w:val="20"/>
                <w:szCs w:val="20"/>
                <w:color w:val="auto"/>
              </w:rPr>
            </w:pPr>
            <w:r>
              <w:rPr>
                <w:rFonts w:ascii="Arial" w:cs="Arial" w:eastAsia="Arial" w:hAnsi="Arial"/>
                <w:sz w:val="16"/>
                <w:szCs w:val="16"/>
                <w:color w:val="0000FF"/>
              </w:rPr>
              <w:t>748,957</w:t>
            </w:r>
          </w:p>
        </w:tc>
        <w:tc>
          <w:tcPr>
            <w:tcW w:w="320" w:type="dxa"/>
            <w:vAlign w:val="bottom"/>
          </w:tcPr>
          <w:p>
            <w:pPr>
              <w:ind w:left="180"/>
              <w:spacing w:after="0"/>
              <w:rPr>
                <w:sz w:val="20"/>
                <w:szCs w:val="20"/>
                <w:color w:val="auto"/>
              </w:rPr>
            </w:pPr>
            <w:r>
              <w:rPr>
                <w:rFonts w:ascii="Arial" w:cs="Arial" w:eastAsia="Arial" w:hAnsi="Arial"/>
                <w:sz w:val="16"/>
                <w:szCs w:val="16"/>
                <w:color w:val="0000FF"/>
              </w:rPr>
              <w:t>A</w:t>
            </w:r>
          </w:p>
        </w:tc>
        <w:tc>
          <w:tcPr>
            <w:tcW w:w="200" w:type="dxa"/>
            <w:vAlign w:val="bottom"/>
          </w:tcPr>
          <w:p>
            <w:pPr>
              <w:spacing w:after="0"/>
              <w:rPr>
                <w:sz w:val="17"/>
                <w:szCs w:val="17"/>
                <w:color w:val="auto"/>
              </w:rPr>
            </w:pPr>
          </w:p>
        </w:tc>
        <w:tc>
          <w:tcPr>
            <w:tcW w:w="520" w:type="dxa"/>
            <w:vAlign w:val="bottom"/>
          </w:tcPr>
          <w:p>
            <w:pPr>
              <w:jc w:val="right"/>
              <w:ind w:right="9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w:t>
            </w:r>
          </w:p>
        </w:tc>
        <w:tc>
          <w:tcPr>
            <w:tcW w:w="60" w:type="dxa"/>
            <w:vAlign w:val="bottom"/>
          </w:tcPr>
          <w:p>
            <w:pPr>
              <w:spacing w:after="0"/>
              <w:rPr>
                <w:sz w:val="17"/>
                <w:szCs w:val="17"/>
                <w:color w:val="auto"/>
              </w:rPr>
            </w:pPr>
          </w:p>
        </w:tc>
        <w:tc>
          <w:tcPr>
            <w:tcW w:w="1200" w:type="dxa"/>
            <w:vAlign w:val="bottom"/>
            <w:gridSpan w:val="2"/>
          </w:tcPr>
          <w:p>
            <w:pPr>
              <w:jc w:val="right"/>
              <w:ind w:right="203"/>
              <w:spacing w:after="0"/>
              <w:rPr>
                <w:sz w:val="20"/>
                <w:szCs w:val="20"/>
                <w:color w:val="auto"/>
              </w:rPr>
            </w:pPr>
            <w:r>
              <w:rPr>
                <w:rFonts w:ascii="Arial" w:cs="Arial" w:eastAsia="Arial" w:hAnsi="Arial"/>
                <w:sz w:val="16"/>
                <w:szCs w:val="16"/>
                <w:color w:val="0000FF"/>
              </w:rPr>
              <w:t>42,620,976</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tcBorders>
              <w:top w:val="single" w:sz="8" w:color="2C2C2C"/>
            </w:tcBorders>
            <w:gridSpan w:val="5"/>
          </w:tcPr>
          <w:p>
            <w:pPr>
              <w:ind w:left="60"/>
              <w:spacing w:after="0"/>
              <w:rPr>
                <w:sz w:val="20"/>
                <w:szCs w:val="20"/>
                <w:color w:val="auto"/>
              </w:rPr>
            </w:pPr>
            <w:r>
              <w:rPr>
                <w:rFonts w:ascii="Arial" w:cs="Arial" w:eastAsia="Arial" w:hAnsi="Arial"/>
                <w:sz w:val="16"/>
                <w:szCs w:val="16"/>
                <w:color w:val="0000FF"/>
              </w:rPr>
              <w:t>Common Shares</w:t>
            </w:r>
          </w:p>
        </w:tc>
        <w:tc>
          <w:tcPr>
            <w:tcW w:w="2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tcPr>
          <w:p>
            <w:pPr>
              <w:jc w:val="right"/>
              <w:ind w:right="383"/>
              <w:spacing w:after="0"/>
              <w:rPr>
                <w:sz w:val="20"/>
                <w:szCs w:val="20"/>
                <w:color w:val="auto"/>
              </w:rPr>
            </w:pPr>
            <w:r>
              <w:rPr>
                <w:rFonts w:ascii="Arial" w:cs="Arial" w:eastAsia="Arial" w:hAnsi="Arial"/>
                <w:sz w:val="16"/>
                <w:szCs w:val="16"/>
                <w:color w:val="0000FF"/>
              </w:rPr>
              <w:t>8,032</w:t>
            </w: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58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Eras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to</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gridSpan w:val="2"/>
            <w:vMerge w:val="restart"/>
          </w:tcPr>
          <w:p>
            <w:pPr>
              <w:ind w:left="120"/>
              <w:spacing w:after="0" w:line="259" w:lineRule="exact"/>
              <w:rPr>
                <w:sz w:val="20"/>
                <w:szCs w:val="20"/>
                <w:color w:val="auto"/>
              </w:rPr>
            </w:pPr>
            <w:r>
              <w:rPr>
                <w:rFonts w:ascii="Arial" w:cs="Arial" w:eastAsia="Arial" w:hAnsi="Arial"/>
                <w:sz w:val="25"/>
                <w:szCs w:val="25"/>
                <w:color w:val="0000FF"/>
                <w:vertAlign w:val="subscript"/>
              </w:rPr>
              <w:t>P</w:t>
            </w:r>
            <w:r>
              <w:rPr>
                <w:rFonts w:ascii="Arial" w:cs="Arial" w:eastAsia="Arial" w:hAnsi="Arial"/>
                <w:sz w:val="10"/>
                <w:szCs w:val="10"/>
                <w:color w:val="008000"/>
              </w:rPr>
              <w:t>(2)</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1,414,716</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purchase</w:t>
            </w:r>
          </w:p>
        </w:tc>
        <w:tc>
          <w:tcPr>
            <w:tcW w:w="600" w:type="dxa"/>
            <w:vAlign w:val="bottom"/>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60" w:type="dxa"/>
            <w:vAlign w:val="bottom"/>
          </w:tcPr>
          <w:p>
            <w:pPr>
              <w:spacing w:after="0"/>
              <w:rPr>
                <w:sz w:val="11"/>
                <w:szCs w:val="11"/>
                <w:color w:val="auto"/>
              </w:rPr>
            </w:pPr>
          </w:p>
        </w:tc>
        <w:tc>
          <w:tcPr>
            <w:tcW w:w="1100" w:type="dxa"/>
            <w:vAlign w:val="bottom"/>
            <w:gridSpan w:val="2"/>
          </w:tcPr>
          <w:p>
            <w:pPr>
              <w:ind w:left="240"/>
              <w:spacing w:after="0" w:line="134" w:lineRule="exact"/>
              <w:rPr>
                <w:sz w:val="20"/>
                <w:szCs w:val="20"/>
                <w:color w:val="auto"/>
              </w:rPr>
            </w:pPr>
            <w:r>
              <w:rPr>
                <w:rFonts w:ascii="Arial" w:cs="Arial" w:eastAsia="Arial" w:hAnsi="Arial"/>
                <w:sz w:val="13"/>
                <w:szCs w:val="13"/>
                <w:color w:val="0000FF"/>
              </w:rPr>
              <w:t>12/24/2021</w:t>
            </w:r>
          </w:p>
        </w:tc>
        <w:tc>
          <w:tcPr>
            <w:tcW w:w="10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3"/>
                <w:szCs w:val="13"/>
                <w:color w:val="0000FF"/>
              </w:rPr>
              <w:t>1,414,716</w:t>
            </w:r>
          </w:p>
        </w:tc>
        <w:tc>
          <w:tcPr>
            <w:tcW w:w="300" w:type="dxa"/>
            <w:vAlign w:val="bottom"/>
          </w:tcPr>
          <w:p>
            <w:pPr>
              <w:spacing w:after="0"/>
              <w:rPr>
                <w:sz w:val="11"/>
                <w:szCs w:val="11"/>
                <w:color w:val="auto"/>
              </w:rPr>
            </w:pPr>
          </w:p>
        </w:tc>
        <w:tc>
          <w:tcPr>
            <w:tcW w:w="740" w:type="dxa"/>
            <w:vAlign w:val="bottom"/>
            <w:gridSpan w:val="2"/>
          </w:tcPr>
          <w:p>
            <w:pPr>
              <w:ind w:left="280"/>
              <w:spacing w:after="0"/>
              <w:rPr>
                <w:sz w:val="20"/>
                <w:szCs w:val="20"/>
                <w:color w:val="auto"/>
              </w:rPr>
            </w:pPr>
            <w:r>
              <w:rPr>
                <w:rFonts w:ascii="Arial" w:cs="Arial" w:eastAsia="Arial" w:hAnsi="Arial"/>
                <w:sz w:val="10"/>
                <w:szCs w:val="10"/>
                <w:color w:val="008000"/>
              </w:rPr>
              <w:t>(2)</w:t>
            </w:r>
          </w:p>
        </w:tc>
        <w:tc>
          <w:tcPr>
            <w:tcW w:w="680" w:type="dxa"/>
            <w:vAlign w:val="bottom"/>
          </w:tcPr>
          <w:p>
            <w:pPr>
              <w:ind w:left="260"/>
              <w:spacing w:after="0"/>
              <w:rPr>
                <w:sz w:val="20"/>
                <w:szCs w:val="20"/>
                <w:color w:val="auto"/>
              </w:rPr>
            </w:pPr>
            <w:r>
              <w:rPr>
                <w:rFonts w:ascii="Arial" w:cs="Arial" w:eastAsia="Arial" w:hAnsi="Arial"/>
                <w:sz w:val="10"/>
                <w:szCs w:val="10"/>
                <w:color w:val="008000"/>
              </w:rPr>
              <w:t>(2)</w:t>
            </w: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0"/>
              <w:spacing w:after="0"/>
              <w:rPr>
                <w:sz w:val="20"/>
                <w:szCs w:val="20"/>
                <w:color w:val="auto"/>
              </w:rPr>
            </w:pPr>
            <w:r>
              <w:rPr>
                <w:rFonts w:ascii="Arial" w:cs="Arial" w:eastAsia="Arial" w:hAnsi="Arial"/>
                <w:sz w:val="10"/>
                <w:szCs w:val="10"/>
                <w:color w:val="008000"/>
              </w:rPr>
              <w:t>(2)</w:t>
            </w:r>
          </w:p>
        </w:tc>
        <w:tc>
          <w:tcPr>
            <w:tcW w:w="820" w:type="dxa"/>
            <w:vAlign w:val="bottom"/>
            <w:gridSpan w:val="2"/>
          </w:tcPr>
          <w:p>
            <w:pPr>
              <w:ind w:left="140"/>
              <w:spacing w:after="0" w:line="134" w:lineRule="exact"/>
              <w:rPr>
                <w:sz w:val="20"/>
                <w:szCs w:val="20"/>
                <w:color w:val="auto"/>
              </w:rPr>
            </w:pPr>
            <w:r>
              <w:rPr>
                <w:rFonts w:ascii="Arial" w:cs="Arial" w:eastAsia="Arial" w:hAnsi="Arial"/>
                <w:sz w:val="13"/>
                <w:szCs w:val="13"/>
                <w:color w:val="0000FF"/>
              </w:rPr>
              <w:t>1,414,716</w:t>
            </w:r>
          </w:p>
        </w:tc>
        <w:tc>
          <w:tcPr>
            <w:tcW w:w="640" w:type="dxa"/>
            <w:vAlign w:val="bottom"/>
          </w:tcPr>
          <w:p>
            <w:pPr>
              <w:ind w:left="360"/>
              <w:spacing w:after="0" w:line="134"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tcPr>
          <w:p>
            <w:pPr>
              <w:ind w:left="160"/>
              <w:spacing w:after="0" w:line="134"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3"/>
                <w:szCs w:val="13"/>
                <w:color w:val="0000FF"/>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Borders>
              <w:right w:val="single" w:sz="8" w:color="2C2C2C"/>
            </w:tcBorders>
            <w:gridSpan w:val="3"/>
          </w:tcPr>
          <w:p>
            <w:pPr>
              <w:ind w:left="160"/>
              <w:spacing w:after="0" w:line="154" w:lineRule="exact"/>
              <w:rPr>
                <w:sz w:val="20"/>
                <w:szCs w:val="20"/>
                <w:color w:val="auto"/>
              </w:rPr>
            </w:pPr>
            <w:r>
              <w:rPr>
                <w:rFonts w:ascii="Arial" w:cs="Arial" w:eastAsia="Arial" w:hAnsi="Arial"/>
                <w:sz w:val="11"/>
                <w:szCs w:val="11"/>
                <w:color w:val="0000FF"/>
              </w:rPr>
              <w:t>LLC</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Shares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Karkar Andrei</w:t>
              </w:r>
            </w:hyperlink>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00" w:type="dxa"/>
            <w:vAlign w:val="bottom"/>
          </w:tcPr>
          <w:p>
            <w:pPr>
              <w:ind w:left="3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Arial" w:cs="Arial" w:eastAsia="Arial" w:hAnsi="Arial"/>
                <w:sz w:val="16"/>
                <w:szCs w:val="16"/>
                <w:color w:val="0000FF"/>
              </w:rPr>
              <w:t>C/O TMC THE METALS COMPANY INC.,</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w w:val="93"/>
              </w:rPr>
              <w:t>595 HOWE STREET, 10TH FLOOR</w:t>
            </w: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VANCOUVER</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A1</w:t>
            </w:r>
          </w:p>
        </w:tc>
        <w:tc>
          <w:tcPr>
            <w:tcW w:w="1000" w:type="dxa"/>
            <w:vAlign w:val="bottom"/>
          </w:tcPr>
          <w:p>
            <w:pPr>
              <w:ind w:left="380"/>
              <w:spacing w:after="0"/>
              <w:rPr>
                <w:sz w:val="20"/>
                <w:szCs w:val="20"/>
                <w:color w:val="auto"/>
              </w:rPr>
            </w:pPr>
            <w:r>
              <w:rPr>
                <w:rFonts w:ascii="Arial" w:cs="Arial" w:eastAsia="Arial" w:hAnsi="Arial"/>
                <w:sz w:val="16"/>
                <w:szCs w:val="16"/>
                <w:color w:val="0000FF"/>
                <w:w w:val="94"/>
              </w:rPr>
              <w:t>V6C 2T5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00" w:type="dxa"/>
            <w:vAlign w:val="bottom"/>
          </w:tcPr>
          <w:p>
            <w:pPr>
              <w:ind w:left="3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08" w:lineRule="exact"/>
              <w:rPr>
                <w:rFonts w:ascii="Arial" w:cs="Arial" w:eastAsia="Arial" w:hAnsi="Arial"/>
                <w:sz w:val="20"/>
                <w:szCs w:val="20"/>
                <w:color w:val="0000EE"/>
              </w:rPr>
            </w:pPr>
            <w:hyperlink r:id="rId14">
              <w:r>
                <w:rPr>
                  <w:rFonts w:ascii="Arial" w:cs="Arial" w:eastAsia="Arial" w:hAnsi="Arial"/>
                  <w:sz w:val="20"/>
                  <w:szCs w:val="20"/>
                  <w:color w:val="0000EE"/>
                </w:rPr>
                <w:t>ERAS Capital LLC</w:t>
              </w:r>
            </w:hyperlink>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00" w:type="dxa"/>
            <w:vAlign w:val="bottom"/>
          </w:tcPr>
          <w:p>
            <w:pPr>
              <w:ind w:left="3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Arial" w:cs="Arial" w:eastAsia="Arial" w:hAnsi="Arial"/>
                <w:sz w:val="16"/>
                <w:szCs w:val="16"/>
                <w:color w:val="0000FF"/>
              </w:rPr>
              <w:t>C/O TMC THE METALS COMPANY INC.</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w w:val="93"/>
              </w:rPr>
              <w:t>595 HOWE STREET, 10TH FLOOR</w:t>
            </w: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VANCOUVER</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A1</w:t>
            </w:r>
          </w:p>
        </w:tc>
        <w:tc>
          <w:tcPr>
            <w:tcW w:w="1000" w:type="dxa"/>
            <w:vAlign w:val="bottom"/>
          </w:tcPr>
          <w:p>
            <w:pPr>
              <w:ind w:left="380"/>
              <w:spacing w:after="0"/>
              <w:rPr>
                <w:sz w:val="20"/>
                <w:szCs w:val="20"/>
                <w:color w:val="auto"/>
              </w:rPr>
            </w:pPr>
            <w:r>
              <w:rPr>
                <w:rFonts w:ascii="Arial" w:cs="Arial" w:eastAsia="Arial" w:hAnsi="Arial"/>
                <w:sz w:val="16"/>
                <w:szCs w:val="16"/>
                <w:color w:val="0000FF"/>
                <w:w w:val="94"/>
              </w:rPr>
              <w:t>V6C 2T5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00" w:type="dxa"/>
            <w:vAlign w:val="bottom"/>
          </w:tcPr>
          <w:p>
            <w:pPr>
              <w:ind w:left="3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-5109210</wp:posOffset>
            </wp:positionV>
            <wp:extent cx="28575" cy="1812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308"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securities are held directly by ERAS Capital LLC ("ERAS"). The Reporting Person is the managing member of ERAS and shares voting and dispositive power over and may be deemed to beneficially own such securities held by ERAS. The Reporting Person disclaims beneficial ownership over any securities owned by ERAS other than to the extent of any pecuniary interest he may have therein.</w:t>
      </w:r>
    </w:p>
    <w:p>
      <w:pPr>
        <w:ind w:left="40" w:right="300" w:hanging="2"/>
        <w:spacing w:after="0" w:line="28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24, 2021, ERAS Capital LLC purchased warrants to purchase an aggregate of 1,414,716 Common Shares, which warrants are subject to the Warrant Agreement dated as of May 8, 2020 between the Issuer and Continental Stock Transfer &amp; Trust Company, as warrant agent, in privately negotiated transactions for an aggregate purchase price of $481,003.34. The warrants may be exercised only during the period commencing 30 days after the September 9, 2021 completion of the initial business combination (the "Business Combination") of Sustainable Opportunities Acquisition Corp. (the former name of the Issuer) with DeepGreen Metals Inc. and expire five years after the completion of the Business Combination or earlier upon redemption or liquidation.</w:t>
      </w:r>
    </w:p>
    <w:p>
      <w:pPr>
        <w:sectPr>
          <w:pgSz w:w="11900" w:h="16838" w:orient="portrait"/>
          <w:cols w:equalWidth="0" w:num="1">
            <w:col w:w="11080"/>
          </w:cols>
          <w:pgMar w:left="460" w:top="218" w:right="359" w:bottom="0" w:gutter="0" w:footer="0" w:header="0"/>
          <w:type w:val="continuous"/>
        </w:sectPr>
      </w:pPr>
    </w:p>
    <w:p>
      <w:pPr>
        <w:spacing w:after="0" w:line="2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Jeffrey Cohan, Attorney-in-</w:t>
            </w:r>
          </w:p>
        </w:tc>
        <w:tc>
          <w:tcPr>
            <w:tcW w:w="10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0000FF"/>
              </w:rPr>
              <w:t>12/28/2021</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0" w:lineRule="exact"/>
              <w:rPr>
                <w:sz w:val="20"/>
                <w:szCs w:val="20"/>
                <w:color w:val="auto"/>
              </w:rPr>
            </w:pPr>
            <w:r>
              <w:rPr>
                <w:rFonts w:ascii="Arial" w:cs="Arial" w:eastAsia="Arial" w:hAnsi="Arial"/>
                <w:sz w:val="16"/>
                <w:szCs w:val="16"/>
                <w:color w:val="0000FF"/>
                <w:w w:val="83"/>
              </w:rPr>
              <w:t>Fact</w:t>
            </w:r>
          </w:p>
        </w:tc>
        <w:tc>
          <w:tcPr>
            <w:tcW w:w="1820" w:type="dxa"/>
            <w:vAlign w:val="bottom"/>
            <w:gridSpan w:val="2"/>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8" w:right="359" w:bottom="0" w:gutter="0" w:footer="0" w:header="0"/>
          <w:type w:val="continuous"/>
        </w:sectPr>
      </w:pPr>
    </w:p>
    <w:bookmarkStart w:id="1" w:name="page2"/>
    <w:bookmarkEnd w:id="1"/>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2021-12-28T16:32:19Z</dcterms:created>
  <dcterms:modified xsi:type="dcterms:W3CDTF">2021-12-28T16:32:19Z</dcterms:modified>
</cp:coreProperties>
</file>