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825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82523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Karkar Andrei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00"/>
        <w:spacing w:after="0" w:line="365" w:lineRule="auto"/>
        <w:rPr>
          <w:sz w:val="20"/>
          <w:szCs w:val="20"/>
          <w:color w:val="auto"/>
        </w:rPr>
      </w:pPr>
      <w:r>
        <w:rPr>
          <w:rFonts w:ascii="Times New Roman" w:cs="Times New Roman" w:eastAsia="Times New Roman" w:hAnsi="Times New Roman"/>
          <w:sz w:val="17"/>
          <w:szCs w:val="17"/>
          <w:color w:val="0000FF"/>
        </w:rPr>
        <w:t>C/O TMC THE METALS COMPANY INC., 595 HOWE STREET, 10TH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TMC the metals Co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06/01/2022</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3"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3"/>
                <w:szCs w:val="13"/>
                <w:color w:val="auto"/>
              </w:rPr>
            </w:pP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2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06/01/2022</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68,027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76,059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Eras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0000FF"/>
              </w:rPr>
              <w:t>89,786,952</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520" w:type="dxa"/>
            <w:vAlign w:val="bottom"/>
            <w:gridSpan w:val="16"/>
          </w:tcPr>
          <w:p>
            <w:pPr>
              <w:ind w:lef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20" w:type="dxa"/>
            <w:vAlign w:val="bottom"/>
            <w:gridSpan w:val="12"/>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70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Karkar Andrei</w:t>
              </w:r>
            </w:hyperlink>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595 HOWE STREET, 10TH FLOOR</w:t>
            </w:r>
          </w:p>
        </w:tc>
        <w:tc>
          <w:tcPr>
            <w:tcW w:w="1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VANCOUVER</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A1</w:t>
            </w:r>
          </w:p>
        </w:tc>
        <w:tc>
          <w:tcPr>
            <w:tcW w:w="10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V6C 2T5</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5"/>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ERAS Capital LLC</w:t>
              </w:r>
            </w:hyperlink>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595 HOWE STREET, 10TH FLOOR</w:t>
            </w:r>
          </w:p>
        </w:tc>
        <w:tc>
          <w:tcPr>
            <w:tcW w:w="1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VANCOUVER</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A1</w:t>
            </w:r>
          </w:p>
        </w:tc>
        <w:tc>
          <w:tcPr>
            <w:tcW w:w="10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V6C 2T5</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Issuer's Nonemployee Director Compensation Policy, Andrei Karkar was granted restricted stock units ("RSUs") under the Issuer's 2021 Equity Incentive Plan. Each RSU represents the right to receive one common share upon vesting. The RSU shall vest on the date of the Issuer's 2023 annual meeting of shareholders, subject to Andrei Karkar's continued service through the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directly by ERAS Capital LLC ("ERAS"). Andrei Karkar is the managing member of ERAS and shares voting and dispositive power over and may be deemed to beneficially</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own such securities held by ERAS. Andrei Karkar disclaims beneficial ownership over any securities owned by ERAS other than to the extent of any pecuniary interest he may have therein.</w:t>
      </w:r>
    </w:p>
    <w:p>
      <w:pPr>
        <w:ind w:left="6540"/>
        <w:spacing w:after="0" w:line="189" w:lineRule="auto"/>
        <w:rPr>
          <w:sz w:val="20"/>
          <w:szCs w:val="20"/>
          <w:color w:val="auto"/>
        </w:rPr>
      </w:pPr>
      <w:r>
        <w:rPr>
          <w:rFonts w:ascii="Times New Roman" w:cs="Times New Roman" w:eastAsia="Times New Roman" w:hAnsi="Times New Roman"/>
          <w:sz w:val="17"/>
          <w:szCs w:val="17"/>
          <w:color w:val="0000FF"/>
        </w:rPr>
        <w:t xml:space="preserve">/s/ Jeffrey Cohan, Attorney-in- </w:t>
      </w:r>
      <w:r>
        <w:rPr>
          <w:rFonts w:ascii="Times New Roman" w:cs="Times New Roman" w:eastAsia="Times New Roman" w:hAnsi="Times New Roman"/>
          <w:sz w:val="34"/>
          <w:szCs w:val="34"/>
          <w:color w:val="0000FF"/>
          <w:vertAlign w:val="subscript"/>
        </w:rPr>
        <w:t>07/18/2022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2" Type="http://schemas.openxmlformats.org/officeDocument/2006/relationships/hyperlink" Target="http://www.sec.gov/cgi-bin/browse-edgar?action=getcompany&amp;CIK=0001874431" TargetMode="External"/><Relationship Id="rId13" Type="http://schemas.openxmlformats.org/officeDocument/2006/relationships/hyperlink" Target="http://www.sec.gov/cgi-bin/browse-edgar?action=getcompany&amp;CIK=0001798562" TargetMode="External"/><Relationship Id="rId14" Type="http://schemas.openxmlformats.org/officeDocument/2006/relationships/hyperlink" Target="http://www.sec.gov/cgi-bin/browse-edgar?action=getcompany&amp;CIK=00018819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2022-07-18T16:27:29Z</dcterms:created>
  <dcterms:modified xsi:type="dcterms:W3CDTF">2022-07-18T16:27:29Z</dcterms:modified>
</cp:coreProperties>
</file>