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Khama Sheila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94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68,027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76,059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 shall vest on the date of the Issuer's 2023 annual meeting of shareholders, subject to the Reporting Person's continued service through the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07/18/2022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814"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2022-07-18T16:28:56Z</dcterms:created>
  <dcterms:modified xsi:type="dcterms:W3CDTF">2022-07-18T16:28:56Z</dcterms:modified>
</cp:coreProperties>
</file>