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19885"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264,438,297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supplement no. 4 (this “Supplement”) supplements the prospectus dated July 12, 2022 (the “Prospectus”) relating to the issuance by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of up to an aggregate of 24,500,000 of our common shares, without par value (“Common Shares”), which consists of (i) up to 9,500,000 Common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Shares that are issuable upon the exercise of private placement warrants (the “Private Placement Warrants”) originally issued in a private placement in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initial public offering of our predecessor company, Sustainable Opportunities Acquisition Corp. (“SOAC”), at an exercise price of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$11.50 per Common Share, and (ii) up to 15,000,000 Common Shares that are issuable upon the exercise of 15,000,000 warrants issued in connection with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initial public offering of SOAC (the “Public Warrants,” and together with the Private Placement Warrants, the “Warrants”).</w:t>
      </w:r>
    </w:p>
    <w:p>
      <w:pPr>
        <w:spacing w:after="0" w:line="207" w:lineRule="exact"/>
        <w:rPr>
          <w:sz w:val="24"/>
          <w:szCs w:val="24"/>
          <w:color w:val="auto"/>
        </w:rPr>
      </w:pPr>
    </w:p>
    <w:p>
      <w:pPr>
        <w:ind w:right="200" w:firstLine="432"/>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ind w:right="160" w:firstLine="8"/>
        <w:spacing w:after="0" w:line="250" w:lineRule="auto"/>
        <w:tabs>
          <w:tab w:leader="none" w:pos="3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6,759,000 Common Shares held by SOAC’s former directors, transferees of SOAC’s sponsor, Sustainable Opportunities Holdings LLC (the “Sponsor”), and certain of their transferees (collectively, the “Founder Shares”), (v) 11,030,000 Common Shares issued in the PIPE Financing (as defined in the Prospectus), (vi) 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transferees of the Sponsor and their transferees upon the conversion of Sponsor Earnout Shares (as defined in the Prospects)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873,953 Common Shares issued to certain service providers to DeepGreen.</w:t>
      </w:r>
    </w:p>
    <w:p>
      <w:pPr>
        <w:spacing w:after="0" w:line="207" w:lineRule="exact"/>
        <w:rPr>
          <w:sz w:val="24"/>
          <w:szCs w:val="24"/>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0" w:lineRule="exact"/>
        <w:rPr>
          <w:sz w:val="24"/>
          <w:szCs w:val="24"/>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62" w:lineRule="exact"/>
        <w:rPr>
          <w:sz w:val="24"/>
          <w:szCs w:val="24"/>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162" w:lineRule="exact"/>
        <w:rPr>
          <w:sz w:val="24"/>
          <w:szCs w:val="24"/>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current report on Form 8-K which was filed with the Securities and Exchange Commission on October 12, 2022.</w:t>
      </w:r>
    </w:p>
    <w:p>
      <w:pPr>
        <w:spacing w:after="0" w:line="16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3" w:lineRule="exact"/>
        <w:rPr>
          <w:sz w:val="20"/>
          <w:szCs w:val="20"/>
          <w:color w:val="auto"/>
        </w:rPr>
      </w:pPr>
    </w:p>
    <w:p>
      <w:pPr>
        <w:ind w:right="220" w:firstLine="432"/>
        <w:spacing w:after="0" w:line="250"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October 11, 2022, the closing price of our Common Shares was $0.9949 and the closing price for our Public Warrants was $0.1506.</w:t>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203" w:lineRule="exact"/>
        <w:rPr>
          <w:sz w:val="20"/>
          <w:szCs w:val="20"/>
          <w:color w:val="auto"/>
        </w:rPr>
      </w:pPr>
    </w:p>
    <w:p>
      <w:pPr>
        <w:ind w:right="6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55" w:lineRule="exact"/>
        <w:rPr>
          <w:sz w:val="20"/>
          <w:szCs w:val="20"/>
          <w:color w:val="auto"/>
        </w:rPr>
      </w:pPr>
    </w:p>
    <w:p>
      <w:pPr>
        <w:ind w:right="3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supplement is October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34"/>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287"/>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287"/>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287"/>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53"/>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 w:name="page4"/>
    <w:bookmarkEnd w:id="3"/>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October 12, 2022, TMC the metals company Inc. (the “Company”) issued a press release announcing that the Company had successfully collected an initial batch of seafloor polymetallic nodules (the “Nodules”) and transported the Nodules to the surface during its ongoing pilot collection system testing in the Clarion Clipperton Zone of the Pacific Ocean. A copy of the press release is filed as Exhibit 99.1 to this Current Report on Form 8-K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EE"/>
              </w:rPr>
              <w:t>Press Release dated October 12, 2022.</w:t>
            </w: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12, 2022</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242424"/>
        </w:rPr>
        <w:t>TMC and Allseas Achieve Historic Milestone: Nodules Collected from the Seafloor and Lifted to the Production Vessel Using 4 km Riser During Pilot Trials in the Clarion Clipperton Zone for First Time Since the 1970s</w:t>
      </w:r>
    </w:p>
    <w:p>
      <w:pPr>
        <w:spacing w:after="0" w:line="175" w:lineRule="exact"/>
        <w:rPr>
          <w:sz w:val="20"/>
          <w:szCs w:val="20"/>
          <w:color w:val="auto"/>
        </w:rPr>
      </w:pPr>
    </w:p>
    <w:p>
      <w:pPr>
        <w:ind w:left="660" w:right="3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60-minute pilot collection run across ~150 meters of the seafloor, ~14 tonnes of nodules were collected by the pilot collector vehicle, transported to the surface using a 4.3-km riser system and placed into the hold of the surface production vessel Hidden Gem</w:t>
      </w:r>
    </w:p>
    <w:p>
      <w:pPr>
        <w:ind w:left="660" w:right="2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such test in the Clarion Clipperton Zone (CCZ) since the 1970s, the pilot trials show that the Allseas-designed nodule collection system can withstand the pressures and temperatures of its deep-sea operating environment</w:t>
      </w:r>
    </w:p>
    <w:p>
      <w:pPr>
        <w:ind w:left="660" w:right="32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in a small test area in NORI-D, the ongoing collection system trials and concurrent environmental impact monitoring campaign are part of the International Seabed Authority’s regulatory and permitting process and will provide critical environmental data to inform TMC subsidiary NORI’s application to the ISA for an exploitation contract</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NEW YORK, October 12, 2022 — TMC the metals company Inc. (Nasdaq: TMC) (“TMC” or the “Company”), an explorer of the world’s largest estimated undeveloped source of critical battery metals, today announced that it has successfully collected an initial batch of seafloor polymetallic nodules, and transported them up a 4km-long riser system to the surface, in what represents the first integrated system test conducted in the Clarion Clipperton Zone of the Pacific Ocean since the 1970s.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Having successfully completed at-sea construction of the riser system and its integration with the flexible jumper hose and pilot nodule collector vehicle, the dedicated team of 130 crew and engineers aboard the Hidden Gem commenced initial nodule collection runs, driving the pilot collector 147 meters in one hour on a pre-determined path and collecting 14 tonnes of nodules. From inside the collector nodules were channeled to the jumper hose and into the riser where they were lifted on compressed air in a 12-minute-trip from seafloor to the Hidden Gem, where the return water was discharged to the midwater column at depth. To date on the current campaign the collector vehicle has successfully been test-driven approximately 18.1km within NORI-D.</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Meanwhile, aboard a dedicated 103-meter-long monitoring vessel, expert industry contractors and independent scientists from leading research institutions from around the world are conducting a complex monitoring program to assess the environmental impacts of the collector system trials using an array of over 50 subsea sensors and monitoring stations. The assets are designed to record any changes in the marine environment that may occur during testing of the collector system. The state-of the-art technology that TMC subsidiary NORI has applied to this monitoring effort includes over 20 strategically positioned sediment collection stations; acoustic moorings and landers to measure sound propagation; two Autonomous Underwater Vehicles (AUVs) conducting underwater mapping; two Remotely Operated Vehicles (ROVs) collecting water samples in the plume; optical backscatter and laser diffraction sensors to measure sediment particle settling velocity; trace metal samplers; seven fixed landers equipped with Acoustic Doppler Current Profilers (ADCPs) and conductivity, temperature, and depth (CTD) sensors. NORI expects the findings from the data being collected will be published in scientific literature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t>Gerard Barron, CEO &amp; Chairman of The Metals Company said: “With the first nodules making their way from seafloor to surface using an integrated pilot collection system, we find ourselves at a historic moment in the development of this industry. Once again, our strategic partner Allseas have shown why they’re the best in the business when it comes to pioneering offshore engineering and operations. This is just the beginning, and we look forward to sharing more news as the trials and impact monitoring continue this quarter.”</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Upon completion of the trials, which require the coordination of 250 people across three vessels, the research teams will undertake post-collection surveys to compare the status of the environment before and after the test. The data collected, together with many terabytes of existing baseline data collected by NORI throughout 16 offshore campaigns, will form the basis of NORI’s application to the International Seabed Authority for an exploitation contract, which the Company expects to submit in the second half of 2023.</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2022, NORI announced that it received the ISA’s recommendation to commence its pilot nodule collection system trials in the CCZ after its review of the Collector Test Environmental Impact Statement (EIS) and Collector Test Environmental Monitoring and Management Plan (EMMP). While several ISA contractors including BGR and GSR have successfully conducted trials of prototype nodule collectors in recent years, NORI’s tests will mark the first time an integrated nodule collection system — including nodule riser — has been tested in the Clarion Clipperton Zone since the 1970s, when oil, gas, mining and industrial majors including Shell, BP, Rio Tinto (Kennecott), US Steel, INCO (Vale) and Sumitomo successfully conducted pilot test work, collecting over 1,500 tons of nodules.</w:t>
      </w:r>
    </w:p>
    <w:p>
      <w:pPr>
        <w:spacing w:after="0" w:line="18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May 2022, TMC and Allseas announced successful trials of the nodule collector vehicle in deep-water in the Atlantic as well as harbor wet-test commissioning and shallow-water drive tests in the North Sea.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More Info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 media@metals.co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 investors@metals.co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 forward-looking statements contained in this press release include, without limitation, statements regarding the publication of data from monitoring of the pilot collection system testing in the CCZ, TMC’s pilot collection testing in the CCZ, and the timing and content of an application to the ISA for an exploitation contract as well as the design, use and accuracy of any technology developed by TMC and its partners, agents and/or service providers to support its operations.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the successful and timely completion of the ongoing pilot testing of TMC’s collection system in the CCZ;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collection, development and processing polymetallic nodules; risks associated with TMC’s limited operating history; the impact of the COVID-19 pandemic; risks associated with TMC’s intellectual property and the validity, use and ownership of any new technology or intellectual property subsisting therein; TMC’s ability to raise additional funds; and other risks and uncertainties indicated from time to time in the Company’s Form 10-K, dated and filed with the U.S. Securities and Exchange Commission (SEC) on March 25, 2022 as well as the Company’s Form 10-Q filed with the SEC on August 15, 2022, including those under “Risk Factors” therein, and in TMC’s other future filings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4"/>
    </w:lvl>
  </w:abstractNum>
  <w:abstractNum w:abstractNumId="1">
    <w:nsid w:val="2AE8944A"/>
    <w:multiLevelType w:val="hybridMultilevel"/>
    <w:lvl w:ilvl="0">
      <w:lvlJc w:val="left"/>
      <w:lvlText w:val="(%1)"/>
      <w:numFmt w:val="lowerRoman"/>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2022-10-12T08:31:17Z</dcterms:created>
  <dcterms:modified xsi:type="dcterms:W3CDTF">2022-10-12T08:31:17Z</dcterms:modified>
</cp:coreProperties>
</file>