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381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381875"/>
                    </a:xfrm>
                    <a:prstGeom prst="rect">
                      <a:avLst/>
                    </a:prstGeom>
                    <a:noFill/>
                  </pic:spPr>
                </pic:pic>
              </a:graphicData>
            </a:graphic>
          </wp:anchor>
        </w:drawing>
      </w:r>
    </w:p>
    <w:p>
      <w:pPr>
        <w:sectPr>
          <w:pgSz w:w="11900" w:h="1689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Greig Andrew Carlyle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09/29/2022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TMC THE METALS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595 HOWE STREET, 10TH FLOOR</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VANCOUVER A1</w:t>
            </w:r>
          </w:p>
        </w:tc>
        <w:tc>
          <w:tcPr>
            <w:tcW w:w="106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3"/>
              </w:rPr>
              <w:t>V6C 2T5</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TMC the metals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90" w:orient="portrait"/>
          <w:cols w:equalWidth="0" w:num="2">
            <w:col w:w="4720" w:space="280"/>
            <w:col w:w="5940"/>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4,095,827</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09/09/2023</w:t>
            </w:r>
          </w:p>
        </w:tc>
        <w:tc>
          <w:tcPr>
            <w:tcW w:w="1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Common Shares</w:t>
            </w:r>
            <w:r>
              <w:rPr>
                <w:rFonts w:ascii="Times New Roman" w:cs="Times New Roman" w:eastAsia="Times New Roman" w:hAnsi="Times New Roman"/>
                <w:sz w:val="25"/>
                <w:szCs w:val="25"/>
                <w:color w:val="008000"/>
                <w:w w:val="95"/>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11,578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09/09/2023</w:t>
            </w:r>
          </w:p>
        </w:tc>
        <w:tc>
          <w:tcPr>
            <w:tcW w:w="1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Common Shares</w:t>
            </w:r>
            <w:r>
              <w:rPr>
                <w:rFonts w:ascii="Times New Roman" w:cs="Times New Roman" w:eastAsia="Times New Roman" w:hAnsi="Times New Roman"/>
                <w:sz w:val="25"/>
                <w:szCs w:val="25"/>
                <w:color w:val="008000"/>
                <w:w w:val="95"/>
                <w:vertAlign w:val="superscript"/>
              </w:rPr>
              <w:t>(3)</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578,931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2.6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06/01/2028</w:t>
            </w:r>
          </w:p>
        </w:tc>
        <w:tc>
          <w:tcPr>
            <w:tcW w:w="1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Common Shares</w:t>
            </w:r>
            <w:r>
              <w:rPr>
                <w:rFonts w:ascii="Times New Roman" w:cs="Times New Roman" w:eastAsia="Times New Roman" w:hAnsi="Times New Roman"/>
                <w:sz w:val="25"/>
                <w:szCs w:val="25"/>
                <w:color w:val="008000"/>
                <w:w w:val="95"/>
                <w:vertAlign w:val="superscript"/>
              </w:rPr>
              <w:t>(4)</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126,407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0.65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89,365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B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178,729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C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178,729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D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357,459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E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357,459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F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357,459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G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446,824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H Special Shares</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446,824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Fully vested.</w:t>
      </w:r>
    </w:p>
    <w:p>
      <w:pPr>
        <w:spacing w:after="0" w:line="52"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the right to purchase 252 Class A Special Shares, 505 Class B Special Shares, 505 Class C Special Shares, 1,010 Class D Special Shares, 1,010 Class E Special Shares, 1,010 Class F Special Shares, 1,263 Class G Special Shares and 1,263 Class H Special Shares. See also Note 5.</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the right to purchase 12,631 Class A Special Shares, 25,262 Class B Special Shares, 25,262 Class C Special Shares, 50,525 Class D Special Shares, 50,525 Class E Special Shares, 50,525 Class F Special Shares, 63,157 Class G Special Shares and 63,157 Class H Special Shares. See also Note 5.</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the right to purchase 2,758 Class A Special Shares, 5,516 Class B Special Shares, 5,516 Class C Special Shares, 11,032 Class D Special Shares, 11,032 Class E Special Shares, 11,032 Class F Special Shares, 13,790 Class G Special Shares and 13,790 Class H Special Shares. See also Note 5.</w:t>
      </w:r>
    </w:p>
    <w:p>
      <w:pPr>
        <w:spacing w:after="0" w:line="17" w:lineRule="exact"/>
        <w:rPr>
          <w:rFonts w:ascii="Times New Roman" w:cs="Times New Roman" w:eastAsia="Times New Roman" w:hAnsi="Times New Roman"/>
          <w:sz w:val="15"/>
          <w:szCs w:val="15"/>
          <w:color w:val="008000"/>
        </w:rPr>
      </w:pPr>
    </w:p>
    <w:p>
      <w:pPr>
        <w:jc w:val="both"/>
        <w:ind w:left="40" w:right="100" w:firstLine="5"/>
        <w:spacing w:after="0" w:line="23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w:t>
      </w:r>
    </w:p>
    <w:p>
      <w:pPr>
        <w:sectPr>
          <w:pgSz w:w="11900" w:h="16890" w:orient="portrait"/>
          <w:cols w:equalWidth="0" w:num="1">
            <w:col w:w="10940"/>
          </w:cols>
          <w:pgMar w:left="480" w:top="230" w:right="479" w:bottom="0" w:gutter="0" w:footer="0" w:header="0"/>
          <w:type w:val="continuous"/>
        </w:sectPr>
      </w:pPr>
    </w:p>
    <w:bookmarkStart w:id="1" w:name="page2"/>
    <w:bookmarkEnd w:id="1"/>
    <w:p>
      <w:pPr>
        <w:ind w:right="280"/>
        <w:spacing w:after="0" w:line="259" w:lineRule="auto"/>
        <w:rPr>
          <w:sz w:val="20"/>
          <w:szCs w:val="20"/>
          <w:color w:val="auto"/>
        </w:rPr>
      </w:pPr>
      <w:r>
        <w:rPr>
          <w:rFonts w:ascii="Times New Roman" w:cs="Times New Roman" w:eastAsia="Times New Roman" w:hAnsi="Times New Roman"/>
          <w:sz w:val="15"/>
          <w:szCs w:val="15"/>
          <w:color w:val="008000"/>
        </w:rPr>
        <w:t>Special Shares ($25.00), Class C Special Shares ($35.00), Class D Special Shares ($50.00), Class E Special Shares ($75.00), Class F Special Shares ($100.00), Class G Special Shares ($150.00), and Class H Special Shares ($200.00).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Jeffrey Cohan,</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Brenda Meyette, Anne Leland, Daniel Kajunski, Nadia Do Canto and Jeffrey Cohan of Mintz, Levin, Cohn, Ferris, Glovsky and Popeo, P.C. and Craig Shesky, Claude Plourde and Ryan Coombes of TMC the metals company Inc. (the “Company”), signing singly, with full power of substitution, the undersigned’s true and lawful attorney-in-fact to:</w:t>
      </w:r>
    </w:p>
    <w:p>
      <w:pPr>
        <w:spacing w:after="0" w:line="200" w:lineRule="exact"/>
        <w:rPr>
          <w:sz w:val="20"/>
          <w:szCs w:val="20"/>
          <w:color w:val="auto"/>
        </w:rPr>
      </w:pPr>
    </w:p>
    <w:p>
      <w:pPr>
        <w:ind w:left="1300" w:hanging="58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and authentication documents for EDGAR Filing Access;</w:t>
      </w:r>
    </w:p>
    <w:p>
      <w:pPr>
        <w:spacing w:after="0" w:line="250" w:lineRule="exact"/>
        <w:rPr>
          <w:rFonts w:ascii="Times New Roman" w:cs="Times New Roman" w:eastAsia="Times New Roman" w:hAnsi="Times New Roman"/>
          <w:sz w:val="20"/>
          <w:szCs w:val="20"/>
          <w:color w:val="auto"/>
        </w:rPr>
      </w:pPr>
    </w:p>
    <w:p>
      <w:pPr>
        <w:ind w:right="20" w:firstLine="720"/>
        <w:spacing w:after="0" w:line="282" w:lineRule="auto"/>
        <w:tabs>
          <w:tab w:leader="none" w:pos="13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firstLine="720"/>
        <w:spacing w:after="0" w:line="266" w:lineRule="auto"/>
        <w:tabs>
          <w:tab w:leader="none" w:pos="157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right="20" w:firstLine="720"/>
        <w:spacing w:after="0" w:line="266" w:lineRule="auto"/>
        <w:tabs>
          <w:tab w:leader="none" w:pos="13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0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October 4, 2022.</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Andrew C. Greig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Andrew C. Greig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2486"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2022-10-12T20:56:48Z</dcterms:created>
  <dcterms:modified xsi:type="dcterms:W3CDTF">2022-10-12T20:56:48Z</dcterms:modified>
</cp:coreProperties>
</file>