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5"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27,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TMC THE METALS COMPANY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100" w:type="dxa"/>
            <w:vAlign w:val="bottom"/>
          </w:tcPr>
          <w:p>
            <w:pPr>
              <w:jc w:val="center"/>
              <w:ind w:right="690"/>
              <w:spacing w:after="0"/>
              <w:rPr>
                <w:sz w:val="20"/>
                <w:szCs w:val="20"/>
                <w:color w:val="auto"/>
              </w:rPr>
            </w:pPr>
            <w:r>
              <w:rPr>
                <w:rFonts w:ascii="Arial" w:cs="Arial" w:eastAsia="Arial" w:hAnsi="Arial"/>
                <w:sz w:val="18"/>
                <w:szCs w:val="18"/>
                <w:b w:val="1"/>
                <w:bCs w:val="1"/>
                <w:color w:val="auto"/>
                <w:w w:val="93"/>
              </w:rPr>
              <w:t>British Columbia, Canada</w:t>
            </w:r>
          </w:p>
        </w:tc>
        <w:tc>
          <w:tcPr>
            <w:tcW w:w="3840" w:type="dxa"/>
            <w:vAlign w:val="bottom"/>
          </w:tcPr>
          <w:p>
            <w:pPr>
              <w:jc w:val="right"/>
              <w:ind w:right="1530"/>
              <w:spacing w:after="0"/>
              <w:rPr>
                <w:sz w:val="20"/>
                <w:szCs w:val="20"/>
                <w:color w:val="auto"/>
              </w:rPr>
            </w:pPr>
            <w:r>
              <w:rPr>
                <w:rFonts w:ascii="Arial" w:cs="Arial" w:eastAsia="Arial" w:hAnsi="Arial"/>
                <w:sz w:val="18"/>
                <w:szCs w:val="18"/>
                <w:b w:val="1"/>
                <w:bCs w:val="1"/>
                <w:color w:val="auto"/>
              </w:rPr>
              <w:t>001-39281</w:t>
            </w:r>
          </w:p>
        </w:tc>
        <w:tc>
          <w:tcPr>
            <w:tcW w:w="2360" w:type="dxa"/>
            <w:vAlign w:val="bottom"/>
          </w:tcPr>
          <w:p>
            <w:pPr>
              <w:jc w:val="center"/>
              <w:ind w:left="930"/>
              <w:spacing w:after="0"/>
              <w:rPr>
                <w:sz w:val="20"/>
                <w:szCs w:val="20"/>
                <w:color w:val="auto"/>
              </w:rPr>
            </w:pPr>
            <w:r>
              <w:rPr>
                <w:rFonts w:ascii="Arial" w:cs="Arial" w:eastAsia="Arial" w:hAnsi="Arial"/>
                <w:sz w:val="18"/>
                <w:szCs w:val="18"/>
                <w:b w:val="1"/>
                <w:bCs w:val="1"/>
                <w:color w:val="auto"/>
                <w:w w:val="90"/>
              </w:rPr>
              <w:t>Not Applicable</w:t>
            </w:r>
          </w:p>
        </w:tc>
      </w:tr>
      <w:tr>
        <w:trPr>
          <w:trHeight w:val="216"/>
        </w:trPr>
        <w:tc>
          <w:tcPr>
            <w:tcW w:w="3100" w:type="dxa"/>
            <w:vAlign w:val="bottom"/>
          </w:tcPr>
          <w:p>
            <w:pPr>
              <w:jc w:val="center"/>
              <w:ind w:right="730"/>
              <w:spacing w:after="0"/>
              <w:rPr>
                <w:sz w:val="20"/>
                <w:szCs w:val="20"/>
                <w:color w:val="auto"/>
              </w:rPr>
            </w:pPr>
            <w:r>
              <w:rPr>
                <w:rFonts w:ascii="Arial" w:cs="Arial" w:eastAsia="Arial" w:hAnsi="Arial"/>
                <w:sz w:val="18"/>
                <w:szCs w:val="18"/>
                <w:color w:val="auto"/>
                <w:w w:val="92"/>
              </w:rPr>
              <w:t>(State or other jurisdiction of</w:t>
            </w:r>
          </w:p>
        </w:tc>
        <w:tc>
          <w:tcPr>
            <w:tcW w:w="3840" w:type="dxa"/>
            <w:vAlign w:val="bottom"/>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2360" w:type="dxa"/>
            <w:vAlign w:val="bottom"/>
          </w:tcPr>
          <w:p>
            <w:pPr>
              <w:jc w:val="center"/>
              <w:ind w:left="890"/>
              <w:spacing w:after="0"/>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tcPr>
          <w:p>
            <w:pPr>
              <w:jc w:val="center"/>
              <w:ind w:right="690"/>
              <w:spacing w:after="0"/>
              <w:rPr>
                <w:sz w:val="20"/>
                <w:szCs w:val="20"/>
                <w:color w:val="auto"/>
              </w:rPr>
            </w:pPr>
            <w:r>
              <w:rPr>
                <w:rFonts w:ascii="Arial" w:cs="Arial" w:eastAsia="Arial" w:hAnsi="Arial"/>
                <w:sz w:val="18"/>
                <w:szCs w:val="18"/>
                <w:color w:val="auto"/>
                <w:w w:val="94"/>
              </w:rPr>
              <w:t>incorporation)</w:t>
            </w:r>
          </w:p>
        </w:tc>
        <w:tc>
          <w:tcPr>
            <w:tcW w:w="384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10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595 Howe Street, 10th Floor</w:t>
            </w:r>
          </w:p>
        </w:tc>
        <w:tc>
          <w:tcPr>
            <w:tcW w:w="38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10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Vancouver, British Columbia</w:t>
            </w:r>
          </w:p>
        </w:tc>
        <w:tc>
          <w:tcPr>
            <w:tcW w:w="384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b w:val="1"/>
                <w:bCs w:val="1"/>
                <w:color w:val="auto"/>
                <w:w w:val="98"/>
              </w:rPr>
              <w:t>V6C 2T5</w:t>
            </w:r>
          </w:p>
        </w:tc>
      </w:tr>
      <w:tr>
        <w:trPr>
          <w:trHeight w:val="216"/>
        </w:trPr>
        <w:tc>
          <w:tcPr>
            <w:tcW w:w="3100" w:type="dxa"/>
            <w:vAlign w:val="bottom"/>
          </w:tcPr>
          <w:p>
            <w:pPr>
              <w:jc w:val="center"/>
              <w:ind w:right="750"/>
              <w:spacing w:after="0"/>
              <w:rPr>
                <w:sz w:val="20"/>
                <w:szCs w:val="20"/>
                <w:color w:val="auto"/>
              </w:rPr>
            </w:pPr>
            <w:r>
              <w:rPr>
                <w:rFonts w:ascii="Arial" w:cs="Arial" w:eastAsia="Arial" w:hAnsi="Arial"/>
                <w:sz w:val="18"/>
                <w:szCs w:val="18"/>
                <w:color w:val="auto"/>
                <w:w w:val="92"/>
              </w:rPr>
              <w:t>(Address of principal executive</w:t>
            </w:r>
          </w:p>
        </w:tc>
        <w:tc>
          <w:tcPr>
            <w:tcW w:w="384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1"/>
              </w:rPr>
              <w:t>(Zip Code)</w:t>
            </w:r>
          </w:p>
        </w:tc>
      </w:tr>
      <w:tr>
        <w:trPr>
          <w:trHeight w:val="230"/>
        </w:trPr>
        <w:tc>
          <w:tcPr>
            <w:tcW w:w="3100" w:type="dxa"/>
            <w:vAlign w:val="bottom"/>
          </w:tcPr>
          <w:p>
            <w:pPr>
              <w:jc w:val="center"/>
              <w:ind w:right="690"/>
              <w:spacing w:after="0"/>
              <w:rPr>
                <w:sz w:val="20"/>
                <w:szCs w:val="20"/>
                <w:color w:val="auto"/>
              </w:rPr>
            </w:pPr>
            <w:r>
              <w:rPr>
                <w:rFonts w:ascii="Arial" w:cs="Arial" w:eastAsia="Arial" w:hAnsi="Arial"/>
                <w:sz w:val="18"/>
                <w:szCs w:val="18"/>
                <w:color w:val="auto"/>
                <w:w w:val="96"/>
              </w:rPr>
              <w:t>offices)</w:t>
            </w:r>
          </w:p>
        </w:tc>
        <w:tc>
          <w:tcPr>
            <w:tcW w:w="384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(604) 631-3115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34"/>
        </w:trPr>
        <w:tc>
          <w:tcPr>
            <w:tcW w:w="5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2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9"/>
              </w:rPr>
              <w:t>which registered</w:t>
            </w:r>
          </w:p>
        </w:tc>
      </w:tr>
      <w:tr>
        <w:trPr>
          <w:trHeight w:val="195"/>
        </w:trPr>
        <w:tc>
          <w:tcPr>
            <w:tcW w:w="5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TMC Common Shares without par value</w:t>
            </w:r>
          </w:p>
        </w:tc>
        <w:tc>
          <w:tcPr>
            <w:tcW w:w="1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TMC</w:t>
            </w:r>
          </w:p>
        </w:tc>
        <w:tc>
          <w:tcPr>
            <w:tcW w:w="10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r>
      <w:tr>
        <w:trPr>
          <w:trHeight w:val="216"/>
        </w:trPr>
        <w:tc>
          <w:tcPr>
            <w:tcW w:w="52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Redeemable warrants, each whole warrant exercisable for one TMC</w:t>
            </w:r>
          </w:p>
        </w:tc>
        <w:tc>
          <w:tcPr>
            <w:tcW w:w="26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TMCWW</w:t>
            </w: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52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 each at an exercise price of $11.50 per share</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202" w:lineRule="exact"/>
        <w:rPr>
          <w:sz w:val="24"/>
          <w:szCs w:val="24"/>
          <w:color w:val="auto"/>
        </w:rPr>
      </w:pPr>
    </w:p>
    <w:p>
      <w:pPr>
        <w:ind w:right="18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8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This current report on Form 8-K/A (the “Amendment”) amends the current report on Form 8-K filed by TMC the metals company Inc. (the “Company”) with the U.S. Securities and Exchange Commission on October 3, 2022 (the “Original Form 8-K”). The Original Form 8-K reported the appointment of Andrew C. Greig to the Board of Directors of the Company (the “Board”), effective September 29, 2022, for a term to continue until the 2023 annual meeting of the Company’s shareholders or until his earlier death, resignation or removal. At the time of the filing of the Original Form 8-K, no determination had been made with respect to the appointment of Mr. Greig to any committees of the Board. This Amendment is being filed solely to report that on November 10, 2022, upon the recommendation of the Nominating and Corporate Governance Committee of the Board, the Board appointed Mr. Greig to the Compensation Committee of the Board, effective immediately, and Mr. Greig’s appointment as Lead Independent Director on November 11, 2022. No other changes have been made to the Original Form 8-K.</w:t>
      </w:r>
    </w:p>
    <w:p>
      <w:pPr>
        <w:spacing w:after="0" w:line="17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On November 10, 2022, upon the recommendation of the Nominating and Corporate Governance Committee of the Board, the Board appointed Mr. Greig to the Compensation Committee of the Board (the “Compensation Committee”), effective immediately. Effective upon such appointment, the members of the Compensation Committee are Andrei Karkar (Chair), Sheila Khama and Mr. Greig. In addition, on November 11, 2022, Mr. Greig was appointed as Lead Independent Director, replacing Andrew Hall. Mr. Hall will remain on the Board, including as a member of the Audit Committee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Arial" w:cs="Arial" w:eastAsia="Arial" w:hAnsi="Arial"/>
                <w:sz w:val="18"/>
                <w:szCs w:val="18"/>
                <w:b w:val="1"/>
                <w:bCs w:val="1"/>
                <w:color w:val="auto"/>
              </w:rPr>
              <w:t>TMC THE METALS COMPANY INC.</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November 14, 2022</w:t>
            </w:r>
          </w:p>
        </w:tc>
        <w:tc>
          <w:tcPr>
            <w:tcW w:w="2440" w:type="dxa"/>
            <w:vAlign w:val="bottom"/>
          </w:tcPr>
          <w:p>
            <w:pPr>
              <w:ind w:left="188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Gerard Barron</w:t>
            </w:r>
          </w:p>
        </w:tc>
      </w:tr>
      <w:tr>
        <w:trPr>
          <w:trHeight w:val="195"/>
        </w:trPr>
        <w:tc>
          <w:tcPr>
            <w:tcW w:w="3760" w:type="dxa"/>
            <w:vAlign w:val="bottom"/>
          </w:tcPr>
          <w:p>
            <w:pPr>
              <w:spacing w:after="0"/>
              <w:rPr>
                <w:sz w:val="16"/>
                <w:szCs w:val="16"/>
                <w:color w:val="auto"/>
              </w:rPr>
            </w:pPr>
          </w:p>
        </w:tc>
        <w:tc>
          <w:tcPr>
            <w:tcW w:w="2440" w:type="dxa"/>
            <w:vAlign w:val="bottom"/>
          </w:tcPr>
          <w:p>
            <w:pPr>
              <w:ind w:left="188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Gerard Barron</w:t>
            </w:r>
          </w:p>
        </w:tc>
      </w:tr>
      <w:tr>
        <w:trPr>
          <w:trHeight w:val="230"/>
        </w:trPr>
        <w:tc>
          <w:tcPr>
            <w:tcW w:w="3760" w:type="dxa"/>
            <w:vAlign w:val="bottom"/>
          </w:tcPr>
          <w:p>
            <w:pPr>
              <w:spacing w:after="0"/>
              <w:rPr>
                <w:sz w:val="20"/>
                <w:szCs w:val="20"/>
                <w:color w:val="auto"/>
              </w:rPr>
            </w:pPr>
          </w:p>
        </w:tc>
        <w:tc>
          <w:tcPr>
            <w:tcW w:w="2440" w:type="dxa"/>
            <w:vAlign w:val="bottom"/>
          </w:tcPr>
          <w:p>
            <w:pPr>
              <w:ind w:left="188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75"/>
        </w:trPr>
        <w:tc>
          <w:tcPr>
            <w:tcW w:w="37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2022-11-14T20:29:07Z</dcterms:created>
  <dcterms:modified xsi:type="dcterms:W3CDTF">2022-11-14T20:29:07Z</dcterms:modified>
</cp:coreProperties>
</file>