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Shesky Craig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 595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HOWE STREET, 10TH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A1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0.7267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656,581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acquired under the Issuer's 2021 Employee Stock Purchase Plan ("ESPP") in a transaction that was exempt under both Rule 16b-3(d) and Rule 16b-3(c). In accordance with the terms of the ESPP, these shares were purchased at a price equal to 85% of the fair market value closing price of the Issuer's common shares on November 30, 2022.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Cohan,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430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2022-12-08T15:34:31Z</dcterms:created>
  <dcterms:modified xsi:type="dcterms:W3CDTF">2022-12-08T15:34:31Z</dcterms:modified>
</cp:coreProperties>
</file>