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27, 2023</w:t>
      </w:r>
    </w:p>
    <w:p>
      <w:pPr>
        <w:spacing w:after="0" w:line="2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TMC the metals company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0" w:lineRule="exact"/>
        <w:rPr>
          <w:sz w:val="24"/>
          <w:szCs w:val="24"/>
          <w:color w:val="auto"/>
        </w:rPr>
      </w:pPr>
    </w:p>
    <w:tbl>
      <w:tblPr>
        <w:tblLayout w:type="fixed"/>
        <w:tblInd w:w="1660" w:type="dxa"/>
        <w:tblCellMar>
          <w:top w:w="0" w:type="dxa"/>
          <w:left w:w="0" w:type="dxa"/>
          <w:bottom w:w="0" w:type="dxa"/>
          <w:right w:w="0" w:type="dxa"/>
        </w:tblCellMar>
      </w:tblPr>
      <w:tr>
        <w:trPr>
          <w:trHeight w:val="211"/>
        </w:trPr>
        <w:tc>
          <w:tcPr>
            <w:tcW w:w="4160" w:type="dxa"/>
            <w:vAlign w:val="bottom"/>
          </w:tcPr>
          <w:p>
            <w:pPr>
              <w:jc w:val="center"/>
              <w:ind w:right="1993"/>
              <w:spacing w:after="0"/>
              <w:rPr>
                <w:sz w:val="20"/>
                <w:szCs w:val="20"/>
                <w:color w:val="auto"/>
              </w:rPr>
            </w:pPr>
            <w:r>
              <w:rPr>
                <w:rFonts w:ascii="Times New Roman" w:cs="Times New Roman" w:eastAsia="Times New Roman" w:hAnsi="Times New Roman"/>
                <w:sz w:val="17"/>
                <w:szCs w:val="17"/>
                <w:b w:val="1"/>
                <w:bCs w:val="1"/>
                <w:color w:val="auto"/>
              </w:rPr>
              <w:t>British Columbia, Canada</w:t>
            </w:r>
          </w:p>
        </w:tc>
        <w:tc>
          <w:tcPr>
            <w:tcW w:w="3380" w:type="dxa"/>
            <w:vAlign w:val="bottom"/>
          </w:tcPr>
          <w:p>
            <w:pPr>
              <w:jc w:val="center"/>
              <w:ind w:left="1973"/>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209"/>
        </w:trPr>
        <w:tc>
          <w:tcPr>
            <w:tcW w:w="4160" w:type="dxa"/>
            <w:vAlign w:val="bottom"/>
          </w:tcPr>
          <w:p>
            <w:pPr>
              <w:jc w:val="center"/>
              <w:ind w:right="197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380" w:type="dxa"/>
            <w:vAlign w:val="bottom"/>
          </w:tcPr>
          <w:p>
            <w:pPr>
              <w:jc w:val="center"/>
              <w:ind w:left="199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4160" w:type="dxa"/>
            <w:vAlign w:val="bottom"/>
          </w:tcPr>
          <w:p>
            <w:pPr>
              <w:jc w:val="center"/>
              <w:ind w:right="197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380" w:type="dxa"/>
            <w:vAlign w:val="bottom"/>
          </w:tcPr>
          <w:p>
            <w:pPr>
              <w:jc w:val="center"/>
              <w:ind w:left="1993"/>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18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595 Howe Street, 10th Floor</w:t>
      </w:r>
    </w:p>
    <w:p>
      <w:pPr>
        <w:spacing w:after="0" w:line="3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Vancouver, British Columbia</w:t>
      </w:r>
    </w:p>
    <w:p>
      <w:pPr>
        <w:spacing w:after="0" w:line="13"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V6C 2T5</w:t>
      </w:r>
    </w:p>
    <w:p>
      <w:pPr>
        <w:spacing w:after="0" w:line="1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(574) 252-9333</w:t>
      </w:r>
    </w:p>
    <w:p>
      <w:pPr>
        <w:spacing w:after="0" w:line="1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color w:val="auto"/>
        </w:rPr>
        <w:t>(Address, Including Zip Code, of Principal Executive Offices)</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Incentive Equity Plan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(Full Title of the Plans)</w:t>
      </w:r>
    </w:p>
    <w:p>
      <w:pPr>
        <w:spacing w:after="0" w:line="20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ind w:left="4460"/>
        <w:spacing w:after="0" w:line="203" w:lineRule="auto"/>
        <w:rPr>
          <w:sz w:val="20"/>
          <w:szCs w:val="20"/>
          <w:color w:val="auto"/>
        </w:rPr>
      </w:pPr>
      <w:r>
        <w:rPr>
          <w:rFonts w:ascii="Times New Roman" w:cs="Times New Roman" w:eastAsia="Times New Roman" w:hAnsi="Times New Roman"/>
          <w:sz w:val="17"/>
          <w:szCs w:val="17"/>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7"/>
          <w:szCs w:val="17"/>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10168</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(800) 221-0102</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Michael L. Fantozzi, Esq.</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Daniel T. Kajunski, Esq.</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One Financial Center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Boston, MA 02111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Telephone: (617) 542-6000</w:t>
      </w:r>
    </w:p>
    <w:p>
      <w:pPr>
        <w:spacing w:after="0" w:line="204"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8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980" w:type="dxa"/>
            <w:vAlign w:val="bottom"/>
          </w:tcPr>
          <w:p>
            <w:pPr>
              <w:ind w:left="18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8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980" w:type="dxa"/>
            <w:vAlign w:val="bottom"/>
          </w:tcPr>
          <w:p>
            <w:pPr>
              <w:ind w:left="18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3"/>
        </w:trPr>
        <w:tc>
          <w:tcPr>
            <w:tcW w:w="30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980" w:type="dxa"/>
            <w:vAlign w:val="bottom"/>
          </w:tcPr>
          <w:p>
            <w:pPr>
              <w:ind w:left="18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8"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179070</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336550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This Registration Statement registers additional securities of the same class as other securities for which the registration statements filed on Form S-8 (SEC File Nos. 333-261221 and 333-265319) of TMC the metals company Inc. (the “Registrant”) are effective. The additional securities are 10,672,485 additional Common Shares of the Registrant reserved for issuance under the 2021 Incentive Equity Plan as a result of the automatic increase in the number of shares reserved under this plan on January 1, 2023. The information contained in the Registrant’s registration statements on Form S-8 (SEC File Nos. 333-261221 and 333-265319) is hereby incorporated by reference pursuant to General Instruction E of Form S-8.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gridSpan w:val="2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4"/>
          </w:tcPr>
          <w:p>
            <w:pPr>
              <w:ind w:left="6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10"/>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Incorporated by</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SEC File/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780" w:type="dxa"/>
            <w:vAlign w:val="bottom"/>
            <w:gridSpan w:val="10"/>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Reference herein from</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Reg.</w:t>
            </w: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 w:type="dxa"/>
            <w:vAlign w:val="bottom"/>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100" w:type="dxa"/>
            <w:vAlign w:val="bottom"/>
          </w:tcPr>
          <w:p>
            <w:pPr>
              <w:spacing w:after="0"/>
              <w:rPr>
                <w:sz w:val="19"/>
                <w:szCs w:val="19"/>
                <w:color w:val="auto"/>
              </w:rPr>
            </w:pPr>
          </w:p>
        </w:tc>
        <w:tc>
          <w:tcPr>
            <w:tcW w:w="16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7"/>
                <w:szCs w:val="17"/>
                <w:b w:val="1"/>
                <w:bCs w:val="1"/>
                <w:color w:val="auto"/>
              </w:rPr>
              <w:t>Form or Schedule</w:t>
            </w:r>
          </w:p>
        </w:tc>
        <w:tc>
          <w:tcPr>
            <w:tcW w:w="100" w:type="dxa"/>
            <w:vAlign w:val="bottom"/>
          </w:tcPr>
          <w:p>
            <w:pPr>
              <w:spacing w:after="0"/>
              <w:rPr>
                <w:sz w:val="19"/>
                <w:szCs w:val="19"/>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372"/>
        </w:trPr>
        <w:tc>
          <w:tcPr>
            <w:tcW w:w="660" w:type="dxa"/>
            <w:vAlign w:val="bottom"/>
            <w:gridSpan w:val="3"/>
          </w:tcPr>
          <w:p>
            <w:pPr>
              <w:jc w:val="center"/>
              <w:ind w:left="333"/>
              <w:spacing w:after="0"/>
              <w:rPr>
                <w:rFonts w:ascii="Times New Roman" w:cs="Times New Roman" w:eastAsia="Times New Roman" w:hAnsi="Times New Roman"/>
                <w:sz w:val="17"/>
                <w:szCs w:val="17"/>
                <w:color w:val="0000EE"/>
                <w:w w:val="93"/>
              </w:rPr>
            </w:pPr>
            <w:hyperlink r:id="rId13">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Notice of Articles of TMC the metals company Inc.</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7"/>
          </w:tcPr>
          <w:p>
            <w:pPr>
              <w:jc w:val="center"/>
              <w:ind w:right="500"/>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Form 8-K</w:t>
              </w:r>
            </w:hyperlink>
          </w:p>
        </w:tc>
        <w:tc>
          <w:tcPr>
            <w:tcW w:w="900" w:type="dxa"/>
            <w:vAlign w:val="bottom"/>
            <w:gridSpan w:val="2"/>
          </w:tcPr>
          <w:p>
            <w:pPr>
              <w:jc w:val="center"/>
              <w:ind w:left="113"/>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73"/>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001-39281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8"/>
          </w:tcPr>
          <w:p>
            <w:pPr>
              <w:jc w:val="center"/>
              <w:ind w:right="460"/>
              <w:spacing w:after="0" w:line="18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(Exhibit 3.1)</w:t>
              </w:r>
            </w:hyperlink>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60" w:type="dxa"/>
            <w:vAlign w:val="bottom"/>
            <w:gridSpan w:val="3"/>
          </w:tcPr>
          <w:p>
            <w:pPr>
              <w:jc w:val="center"/>
              <w:ind w:left="333"/>
              <w:spacing w:after="0"/>
              <w:rPr>
                <w:rFonts w:ascii="Times New Roman" w:cs="Times New Roman" w:eastAsia="Times New Roman" w:hAnsi="Times New Roman"/>
                <w:sz w:val="17"/>
                <w:szCs w:val="17"/>
                <w:color w:val="0000EE"/>
                <w:w w:val="93"/>
              </w:rPr>
            </w:pPr>
            <w:hyperlink r:id="rId14">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2</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Articles of TMC the metals company Inc.</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top w:val="single" w:sz="8" w:color="0000EE"/>
            </w:tcBorders>
            <w:gridSpan w:val="3"/>
          </w:tcPr>
          <w:p>
            <w:pPr>
              <w:jc w:val="cente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Form 8-K</w:t>
              </w:r>
            </w:hyperlink>
          </w:p>
        </w:tc>
        <w:tc>
          <w:tcPr>
            <w:tcW w:w="500" w:type="dxa"/>
            <w:vAlign w:val="bottom"/>
            <w:gridSpan w:val="4"/>
          </w:tcPr>
          <w:p>
            <w:pPr>
              <w:spacing w:after="0"/>
              <w:rPr>
                <w:sz w:val="24"/>
                <w:szCs w:val="24"/>
                <w:color w:val="auto"/>
              </w:rPr>
            </w:pPr>
          </w:p>
        </w:tc>
        <w:tc>
          <w:tcPr>
            <w:tcW w:w="900" w:type="dxa"/>
            <w:vAlign w:val="bottom"/>
            <w:gridSpan w:val="2"/>
          </w:tcPr>
          <w:p>
            <w:pPr>
              <w:jc w:val="center"/>
              <w:ind w:left="113"/>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73"/>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001-39281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8"/>
          </w:tcPr>
          <w:p>
            <w:pPr>
              <w:jc w:val="center"/>
              <w:ind w:right="460"/>
              <w:spacing w:after="0" w:line="189"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(Exhibit 3.2)</w:t>
              </w:r>
            </w:hyperlink>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60" w:type="dxa"/>
            <w:vAlign w:val="bottom"/>
            <w:gridSpan w:val="3"/>
          </w:tcPr>
          <w:p>
            <w:pPr>
              <w:jc w:val="center"/>
              <w:ind w:left="333"/>
              <w:spacing w:after="0"/>
              <w:rPr>
                <w:rFonts w:ascii="Times New Roman" w:cs="Times New Roman" w:eastAsia="Times New Roman" w:hAnsi="Times New Roman"/>
                <w:sz w:val="17"/>
                <w:szCs w:val="17"/>
                <w:color w:val="0000EE"/>
                <w:w w:val="93"/>
              </w:rPr>
            </w:pPr>
            <w:hyperlink r:id="rId15">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3</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TMC the metals company Inc. Common Share Certificate</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top w:val="single" w:sz="8" w:color="0000EE"/>
            </w:tcBorders>
            <w:gridSpan w:val="3"/>
          </w:tcPr>
          <w:p>
            <w:pPr>
              <w:jc w:val="center"/>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Form 8-K</w:t>
              </w:r>
            </w:hyperlink>
          </w:p>
        </w:tc>
        <w:tc>
          <w:tcPr>
            <w:tcW w:w="500" w:type="dxa"/>
            <w:vAlign w:val="bottom"/>
            <w:gridSpan w:val="4"/>
          </w:tcPr>
          <w:p>
            <w:pPr>
              <w:spacing w:after="0"/>
              <w:rPr>
                <w:sz w:val="24"/>
                <w:szCs w:val="24"/>
                <w:color w:val="auto"/>
              </w:rPr>
            </w:pPr>
          </w:p>
        </w:tc>
        <w:tc>
          <w:tcPr>
            <w:tcW w:w="900" w:type="dxa"/>
            <w:vAlign w:val="bottom"/>
            <w:gridSpan w:val="2"/>
          </w:tcPr>
          <w:p>
            <w:pPr>
              <w:jc w:val="center"/>
              <w:ind w:left="113"/>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73"/>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001-39281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8"/>
          </w:tcPr>
          <w:p>
            <w:pPr>
              <w:jc w:val="center"/>
              <w:ind w:right="460"/>
              <w:spacing w:after="0" w:line="189" w:lineRule="exact"/>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(Exhibit 4.1)</w:t>
              </w:r>
            </w:hyperlink>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 xml:space="preserve">Opinion of </w:t>
            </w:r>
            <w:r>
              <w:rPr>
                <w:rFonts w:ascii="Times New Roman" w:cs="Times New Roman" w:eastAsia="Times New Roman" w:hAnsi="Times New Roman"/>
                <w:sz w:val="17"/>
                <w:szCs w:val="17"/>
                <w:color w:val="0000EE"/>
                <w:highlight w:val="white"/>
              </w:rPr>
              <w:t>Fasken Martineau DuMoulin LLP</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0000EE"/>
              </w:rPr>
              <w:t>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87"/>
              </w:rPr>
              <w:t>23.</w:t>
            </w:r>
            <w:r>
              <w:rPr>
                <w:rFonts w:ascii="Times New Roman" w:cs="Times New Roman" w:eastAsia="Times New Roman" w:hAnsi="Times New Roman"/>
                <w:sz w:val="17"/>
                <w:szCs w:val="17"/>
                <w:u w:val="single" w:color="auto"/>
                <w:color w:val="0000EE"/>
                <w:w w:val="87"/>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Ernst &amp; Young LLP independent registered public</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0000EE"/>
              </w:rPr>
              <w:t>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bottom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accounting firm of TMC the metals company Inc.</w:t>
            </w:r>
          </w:p>
        </w:tc>
        <w:tc>
          <w:tcPr>
            <w:tcW w:w="1340" w:type="dxa"/>
            <w:vAlign w:val="bottom"/>
            <w:gridSpan w:val="7"/>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440" w:type="dxa"/>
            <w:vAlign w:val="bottom"/>
          </w:tcPr>
          <w:p>
            <w:pPr>
              <w:spacing w:after="0"/>
              <w:rPr>
                <w:sz w:val="24"/>
                <w:szCs w:val="24"/>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87"/>
              </w:rPr>
              <w:t>23.</w:t>
            </w:r>
            <w:r>
              <w:rPr>
                <w:rFonts w:ascii="Times New Roman" w:cs="Times New Roman" w:eastAsia="Times New Roman" w:hAnsi="Times New Roman"/>
                <w:sz w:val="17"/>
                <w:szCs w:val="17"/>
                <w:u w:val="single" w:color="auto"/>
                <w:color w:val="0000EE"/>
                <w:w w:val="87"/>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 xml:space="preserve">Consent of </w:t>
            </w:r>
            <w:r>
              <w:rPr>
                <w:rFonts w:ascii="Times New Roman" w:cs="Times New Roman" w:eastAsia="Times New Roman" w:hAnsi="Times New Roman"/>
                <w:sz w:val="17"/>
                <w:szCs w:val="17"/>
                <w:color w:val="0000EE"/>
                <w:highlight w:val="white"/>
              </w:rPr>
              <w:t>Fasken Martineau DuMoulin LLP</w:t>
            </w:r>
            <w:r>
              <w:rPr>
                <w:rFonts w:ascii="Times New Roman" w:cs="Times New Roman" w:eastAsia="Times New Roman" w:hAnsi="Times New Roman"/>
                <w:sz w:val="17"/>
                <w:szCs w:val="17"/>
                <w:color w:val="0000EE"/>
              </w:rPr>
              <w:t xml:space="preserve"> (included in Exhibit</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0000EE"/>
              </w:rPr>
              <w:t>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bottom w:val="single" w:sz="8" w:color="0000EE"/>
            </w:tcBorders>
            <w:shd w:val="clear" w:color="auto" w:fill="0000EE"/>
          </w:tcPr>
          <w:p>
            <w:pPr>
              <w:spacing w:after="0" w:line="20" w:lineRule="exact"/>
              <w:rPr>
                <w:sz w:val="1"/>
                <w:szCs w:val="1"/>
                <w:color w:val="auto"/>
              </w:rPr>
            </w:pPr>
          </w:p>
        </w:tc>
        <w:tc>
          <w:tcPr>
            <w:tcW w:w="1060" w:type="dxa"/>
            <w:vAlign w:val="bottom"/>
            <w:tcBorders>
              <w:bottom w:val="single" w:sz="8" w:color="0000EE"/>
            </w:tcBorders>
            <w:shd w:val="clear" w:color="auto" w:fill="0000EE"/>
          </w:tcPr>
          <w:p>
            <w:pPr>
              <w:spacing w:after="0" w:line="20" w:lineRule="exact"/>
              <w:rPr>
                <w:sz w:val="1"/>
                <w:szCs w:val="1"/>
                <w:color w:val="auto"/>
              </w:rPr>
            </w:pPr>
          </w:p>
        </w:tc>
        <w:tc>
          <w:tcPr>
            <w:tcW w:w="70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7"/>
                <w:szCs w:val="17"/>
                <w:color w:val="0000EE"/>
                <w:w w:val="96"/>
              </w:rPr>
              <w:t>5.</w:t>
            </w:r>
            <w:r>
              <w:rPr>
                <w:rFonts w:ascii="Times New Roman" w:cs="Times New Roman" w:eastAsia="Times New Roman" w:hAnsi="Times New Roman"/>
                <w:sz w:val="17"/>
                <w:szCs w:val="17"/>
                <w:u w:val="single" w:color="auto"/>
                <w:color w:val="0000EE"/>
                <w:w w:val="96"/>
              </w:rPr>
              <w:t>1)</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87"/>
              </w:rPr>
              <w:t>24.</w:t>
            </w:r>
            <w:r>
              <w:rPr>
                <w:rFonts w:ascii="Times New Roman" w:cs="Times New Roman" w:eastAsia="Times New Roman" w:hAnsi="Times New Roman"/>
                <w:sz w:val="17"/>
                <w:szCs w:val="17"/>
                <w:u w:val="single" w:color="auto"/>
                <w:color w:val="0000EE"/>
                <w:w w:val="87"/>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hereof)</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0000EE"/>
              </w:rPr>
              <w:t>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640" w:type="dxa"/>
            <w:vAlign w:val="bottom"/>
            <w:gridSpan w:val="4"/>
          </w:tcPr>
          <w:p>
            <w:pPr>
              <w:jc w:val="center"/>
              <w:ind w:right="340"/>
              <w:spacing w:after="0"/>
              <w:rPr>
                <w:rFonts w:ascii="Times New Roman" w:cs="Times New Roman" w:eastAsia="Times New Roman" w:hAnsi="Times New Roman"/>
                <w:sz w:val="17"/>
                <w:szCs w:val="17"/>
                <w:color w:val="0000EE"/>
                <w:w w:val="76"/>
              </w:rPr>
            </w:pPr>
            <w:hyperlink r:id="rId16">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1+</w:t>
              </w:r>
            </w:hyperlink>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TMC the metals company Inc. 2021 Incentive Equity Plan</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7"/>
          </w:tcPr>
          <w:p>
            <w:pPr>
              <w:jc w:val="center"/>
              <w:ind w:right="500"/>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Form 8-K</w:t>
              </w:r>
            </w:hyperlink>
          </w:p>
        </w:tc>
        <w:tc>
          <w:tcPr>
            <w:tcW w:w="900" w:type="dxa"/>
            <w:vAlign w:val="bottom"/>
            <w:gridSpan w:val="2"/>
          </w:tcPr>
          <w:p>
            <w:pPr>
              <w:jc w:val="center"/>
              <w:ind w:left="113"/>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73"/>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001-39281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bottom w:val="single" w:sz="8" w:color="0000EE"/>
            </w:tcBorders>
            <w:gridSpan w:val="7"/>
          </w:tcPr>
          <w:p>
            <w:pPr>
              <w:jc w:val="center"/>
              <w:spacing w:after="0" w:line="189"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(Exhibit 10.23.1)</w:t>
              </w:r>
            </w:hyperlink>
          </w:p>
        </w:tc>
        <w:tc>
          <w:tcPr>
            <w:tcW w:w="3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440" w:type="dxa"/>
            <w:vAlign w:val="bottom"/>
          </w:tcPr>
          <w:p>
            <w:pPr>
              <w:spacing w:after="0"/>
              <w:rPr>
                <w:sz w:val="24"/>
                <w:szCs w:val="24"/>
                <w:color w:val="auto"/>
              </w:rPr>
            </w:pPr>
          </w:p>
        </w:tc>
        <w:tc>
          <w:tcPr>
            <w:tcW w:w="640" w:type="dxa"/>
            <w:vAlign w:val="bottom"/>
            <w:gridSpan w:val="4"/>
          </w:tcPr>
          <w:p>
            <w:pPr>
              <w:jc w:val="center"/>
              <w:ind w:right="340"/>
              <w:spacing w:after="0"/>
              <w:rPr>
                <w:rFonts w:ascii="Times New Roman" w:cs="Times New Roman" w:eastAsia="Times New Roman" w:hAnsi="Times New Roman"/>
                <w:sz w:val="17"/>
                <w:szCs w:val="17"/>
                <w:color w:val="0000EE"/>
                <w:w w:val="76"/>
              </w:rPr>
            </w:pPr>
            <w:hyperlink r:id="rId17">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2+</w:t>
              </w:r>
            </w:hyperlink>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Form of Stock Option Agreement under TMC the metals company</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7"/>
          </w:tcPr>
          <w:p>
            <w:pPr>
              <w:jc w:val="center"/>
              <w:ind w:right="500"/>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Form 8-K</w:t>
              </w:r>
            </w:hyperlink>
          </w:p>
        </w:tc>
        <w:tc>
          <w:tcPr>
            <w:tcW w:w="900" w:type="dxa"/>
            <w:vAlign w:val="bottom"/>
            <w:gridSpan w:val="2"/>
          </w:tcPr>
          <w:p>
            <w:pPr>
              <w:jc w:val="center"/>
              <w:ind w:left="113"/>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73"/>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001-39281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15"/>
          </w:tcPr>
          <w:p>
            <w:pPr>
              <w:spacing w:after="0" w:line="189" w:lineRule="exact"/>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Inc. 2021 Incentive Equity Plan</w:t>
              </w:r>
            </w:hyperlink>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9"/>
          </w:tcPr>
          <w:p>
            <w:pPr>
              <w:jc w:val="center"/>
              <w:ind w:right="340"/>
              <w:spacing w:after="0" w:line="189" w:lineRule="exact"/>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(Exhibit 10.23.2)</w:t>
              </w:r>
            </w:hyperlink>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640" w:type="dxa"/>
            <w:vAlign w:val="bottom"/>
            <w:gridSpan w:val="4"/>
          </w:tcPr>
          <w:p>
            <w:pPr>
              <w:jc w:val="center"/>
              <w:ind w:right="340"/>
              <w:spacing w:after="0"/>
              <w:rPr>
                <w:rFonts w:ascii="Times New Roman" w:cs="Times New Roman" w:eastAsia="Times New Roman" w:hAnsi="Times New Roman"/>
                <w:sz w:val="17"/>
                <w:szCs w:val="17"/>
                <w:color w:val="0000EE"/>
                <w:w w:val="76"/>
              </w:rPr>
            </w:pPr>
            <w:hyperlink r:id="rId18">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3+</w:t>
              </w:r>
            </w:hyperlink>
          </w:p>
        </w:tc>
        <w:tc>
          <w:tcPr>
            <w:tcW w:w="100" w:type="dxa"/>
            <w:vAlign w:val="bottom"/>
          </w:tcPr>
          <w:p>
            <w:pPr>
              <w:spacing w:after="0"/>
              <w:rPr>
                <w:sz w:val="24"/>
                <w:szCs w:val="24"/>
                <w:color w:val="auto"/>
              </w:rPr>
            </w:pPr>
          </w:p>
        </w:tc>
        <w:tc>
          <w:tcPr>
            <w:tcW w:w="4800" w:type="dxa"/>
            <w:vAlign w:val="bottom"/>
            <w:gridSpan w:val="15"/>
          </w:tcPr>
          <w:p>
            <w:pP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Form of Restricted Stock Unit Agreement under TMC the metals</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tcPr>
          <w:p>
            <w:pPr>
              <w:jc w:val="center"/>
              <w:ind w:right="600"/>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Form S-8</w:t>
              </w:r>
            </w:hyperlink>
          </w:p>
        </w:tc>
        <w:tc>
          <w:tcPr>
            <w:tcW w:w="1100" w:type="dxa"/>
            <w:vAlign w:val="bottom"/>
            <w:gridSpan w:val="3"/>
          </w:tcPr>
          <w:p>
            <w:pPr>
              <w:jc w:val="cente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11/19/2021</w:t>
              </w:r>
            </w:hyperlink>
          </w:p>
        </w:tc>
        <w:tc>
          <w:tcPr>
            <w:tcW w:w="100" w:type="dxa"/>
            <w:vAlign w:val="bottom"/>
          </w:tcPr>
          <w:p>
            <w:pPr>
              <w:spacing w:after="0"/>
              <w:rPr>
                <w:sz w:val="24"/>
                <w:szCs w:val="24"/>
                <w:color w:val="auto"/>
              </w:rPr>
            </w:pPr>
          </w:p>
        </w:tc>
        <w:tc>
          <w:tcPr>
            <w:tcW w:w="1080" w:type="dxa"/>
            <w:vAlign w:val="bottom"/>
            <w:gridSpan w:val="3"/>
          </w:tcPr>
          <w:p>
            <w:pPr>
              <w:jc w:val="cente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333-261221</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15"/>
          </w:tcPr>
          <w:p>
            <w:pPr>
              <w:spacing w:after="0" w:line="189" w:lineRule="exact"/>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company Inc. 2021 Incentive Equity Plan</w:t>
              </w:r>
            </w:hyperlink>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9"/>
          </w:tcPr>
          <w:p>
            <w:pPr>
              <w:jc w:val="center"/>
              <w:ind w:right="340"/>
              <w:spacing w:after="0" w:line="189" w:lineRule="exact"/>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(Exhibit 99.3)</w:t>
              </w:r>
            </w:hyperlink>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EE"/>
              </w:rPr>
              <w:t>107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1900" w:type="dxa"/>
            <w:vAlign w:val="bottom"/>
            <w:gridSpan w:val="9"/>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0000EE"/>
              </w:rPr>
              <w:t>X</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S-8 to be signed on its behalf by the undersigned, thereunto duly authorized in New York, New York on March 27, 2023.</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Craig Shesky</w:t>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-123190</wp:posOffset>
            </wp:positionV>
            <wp:extent cx="3348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dated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1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Gerard Barron</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Gerard Barron</w:t>
            </w:r>
          </w:p>
        </w:tc>
        <w:tc>
          <w:tcPr>
            <w:tcW w:w="1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Craig Shesky</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Craig Shesky</w:t>
            </w:r>
          </w:p>
        </w:tc>
        <w:tc>
          <w:tcPr>
            <w:tcW w:w="1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86"/>
        </w:trPr>
        <w:tc>
          <w:tcPr>
            <w:tcW w:w="3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Andrew C. Greig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Andrew Hall</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Andrew Hall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Andrei Karkar</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Andrei Karkar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Sheila Khama</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Sheila Khama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Christian Madsbjerg</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Christian Madsbjerg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Kathleen McAllister</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Kathleen McAllister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Amelia Kinahoi Siamomua</w:t>
            </w:r>
          </w:p>
        </w:tc>
        <w:tc>
          <w:tcPr>
            <w:tcW w:w="1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r>
      <w:tr>
        <w:trPr>
          <w:trHeight w:val="220"/>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Amelia Kinahoi Siamomua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6"/>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7198360" cy="1160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98360" cy="116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328015.00001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595 Howe Street, 10th Floor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British Columbia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V6C 2T5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Sirs/Mesdames: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TMC the metals company Inc. – Registration Statement on Form S-8</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in connection with the filing of a registration statement on Form S-8 (as may be amended,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The Registration Statement relates to registering the issuance of an additional aggregate of 10,672,485 common shares without par value in the capital of the Corporation (the “</w:t>
      </w:r>
      <w:r>
        <w:rPr>
          <w:rFonts w:ascii="Times New Roman" w:cs="Times New Roman" w:eastAsia="Times New Roman" w:hAnsi="Times New Roman"/>
          <w:sz w:val="17"/>
          <w:szCs w:val="17"/>
          <w:b w:val="1"/>
          <w:bCs w:val="1"/>
          <w:color w:val="auto"/>
        </w:rPr>
        <w:t>2023 IEP Shares</w:t>
      </w:r>
      <w:r>
        <w:rPr>
          <w:rFonts w:ascii="Times New Roman" w:cs="Times New Roman" w:eastAsia="Times New Roman" w:hAnsi="Times New Roman"/>
          <w:sz w:val="17"/>
          <w:szCs w:val="17"/>
          <w:color w:val="auto"/>
        </w:rPr>
        <w:t>”) issuable upon exercise of the awards (the “</w:t>
      </w:r>
      <w:r>
        <w:rPr>
          <w:rFonts w:ascii="Times New Roman" w:cs="Times New Roman" w:eastAsia="Times New Roman" w:hAnsi="Times New Roman"/>
          <w:sz w:val="17"/>
          <w:szCs w:val="17"/>
          <w:b w:val="1"/>
          <w:bCs w:val="1"/>
          <w:color w:val="auto"/>
        </w:rPr>
        <w:t>2023 IEP Awards</w:t>
      </w:r>
      <w:r>
        <w:rPr>
          <w:rFonts w:ascii="Times New Roman" w:cs="Times New Roman" w:eastAsia="Times New Roman" w:hAnsi="Times New Roman"/>
          <w:sz w:val="17"/>
          <w:szCs w:val="17"/>
          <w:color w:val="auto"/>
        </w:rPr>
        <w:t>”) outstanding under and in accordance with the terms of the 2021 Incentive Equity Plan of the Corporation (the “</w:t>
      </w:r>
      <w:r>
        <w:rPr>
          <w:rFonts w:ascii="Times New Roman" w:cs="Times New Roman" w:eastAsia="Times New Roman" w:hAnsi="Times New Roman"/>
          <w:sz w:val="17"/>
          <w:szCs w:val="17"/>
          <w:b w:val="1"/>
          <w:bCs w:val="1"/>
          <w:color w:val="auto"/>
        </w:rPr>
        <w:t>IEP</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ind w:left="640" w:hanging="636"/>
        <w:spacing w:after="0"/>
        <w:tabs>
          <w:tab w:leader="none" w:pos="64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Documents Reviewed and Reliance</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Canadian counsel to the Corporation, we have examined original executed or electronically delivered copies, which have been certified or otherwise identified to our satisfaction, of:</w:t>
      </w:r>
    </w:p>
    <w:p>
      <w:pPr>
        <w:spacing w:after="0" w:line="146" w:lineRule="exact"/>
        <w:rPr>
          <w:sz w:val="20"/>
          <w:szCs w:val="20"/>
          <w:color w:val="auto"/>
        </w:rPr>
      </w:pPr>
    </w:p>
    <w:p>
      <w:pPr>
        <w:ind w:left="1260" w:hanging="629"/>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IEP; and</w:t>
      </w:r>
    </w:p>
    <w:p>
      <w:pPr>
        <w:spacing w:after="0" w:line="248" w:lineRule="exact"/>
        <w:rPr>
          <w:rFonts w:ascii="Times New Roman" w:cs="Times New Roman" w:eastAsia="Times New Roman" w:hAnsi="Times New Roman"/>
          <w:sz w:val="17"/>
          <w:szCs w:val="17"/>
          <w:color w:val="auto"/>
        </w:rPr>
      </w:pPr>
    </w:p>
    <w:p>
      <w:pPr>
        <w:ind w:left="1260" w:hanging="629"/>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pacing w:after="0" w:line="24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44" w:lineRule="exact"/>
        <w:rPr>
          <w:sz w:val="20"/>
          <w:szCs w:val="20"/>
          <w:color w:val="auto"/>
        </w:rPr>
      </w:pPr>
    </w:p>
    <w:p>
      <w:pPr>
        <w:ind w:left="1260" w:hanging="629"/>
        <w:spacing w:after="0" w:line="297"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of good standing dated March 27, 2023 issued pursuant to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relating to the Corporation; and</w:t>
      </w:r>
    </w:p>
    <w:p>
      <w:pPr>
        <w:spacing w:after="0" w:line="170" w:lineRule="exact"/>
        <w:rPr>
          <w:rFonts w:ascii="Times New Roman" w:cs="Times New Roman" w:eastAsia="Times New Roman" w:hAnsi="Times New Roman"/>
          <w:sz w:val="17"/>
          <w:szCs w:val="17"/>
          <w:color w:val="auto"/>
        </w:rPr>
      </w:pPr>
    </w:p>
    <w:p>
      <w:pPr>
        <w:jc w:val="both"/>
        <w:ind w:left="1260" w:hanging="629"/>
        <w:spacing w:after="0" w:line="269"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Times New Roman" w:cs="Times New Roman" w:eastAsia="Times New Roman" w:hAnsi="Times New Roman"/>
          <w:sz w:val="17"/>
          <w:szCs w:val="17"/>
          <w:b w:val="1"/>
          <w:bCs w:val="1"/>
          <w:color w:val="auto"/>
        </w:rPr>
        <w:t>Constating Documents</w:t>
      </w:r>
      <w:r>
        <w:rPr>
          <w:rFonts w:ascii="Times New Roman" w:cs="Times New Roman" w:eastAsia="Times New Roman" w:hAnsi="Times New Roman"/>
          <w:sz w:val="17"/>
          <w:szCs w:val="17"/>
          <w:color w:val="auto"/>
        </w:rPr>
        <w:t>”), and the resolutions of the directors of the Corporation authorizing and approving the issuance of the 2023 IEP Shares (the “</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267335</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 w:name="page5"/>
    <w:bookmarkEnd w:id="4"/>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586105</wp:posOffset>
            </wp:positionV>
            <wp:extent cx="1235075" cy="347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7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As to various questions of fact material to the opinions provided herein, we have relied upon the Officer’s Certificate.</w:t>
      </w:r>
    </w:p>
    <w:p>
      <w:pPr>
        <w:spacing w:after="0" w:line="220" w:lineRule="exact"/>
        <w:rPr>
          <w:sz w:val="20"/>
          <w:szCs w:val="20"/>
          <w:color w:val="auto"/>
        </w:rPr>
      </w:pPr>
    </w:p>
    <w:p>
      <w:pPr>
        <w:ind w:left="640" w:hanging="636"/>
        <w:spacing w:after="0"/>
        <w:tabs>
          <w:tab w:leader="none" w:pos="6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Laws Addressed</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61" w:lineRule="exact"/>
        <w:rPr>
          <w:sz w:val="20"/>
          <w:szCs w:val="20"/>
          <w:color w:val="auto"/>
        </w:rPr>
      </w:pPr>
    </w:p>
    <w:p>
      <w:pPr>
        <w:ind w:left="640" w:hanging="636"/>
        <w:spacing w:after="0"/>
        <w:tabs>
          <w:tab w:leader="none" w:pos="6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Assumptions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purposes of the opinions expressed herein, we have assumed, without independent investigation, the following:</w:t>
      </w:r>
    </w:p>
    <w:p>
      <w:pPr>
        <w:spacing w:after="0" w:line="222" w:lineRule="exact"/>
        <w:rPr>
          <w:sz w:val="20"/>
          <w:szCs w:val="20"/>
          <w:color w:val="auto"/>
        </w:rPr>
      </w:pPr>
    </w:p>
    <w:p>
      <w:pPr>
        <w:jc w:val="both"/>
        <w:ind w:left="1260" w:hanging="629"/>
        <w:spacing w:after="0" w:line="275"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63" w:lineRule="exact"/>
        <w:rPr>
          <w:rFonts w:ascii="Times New Roman" w:cs="Times New Roman" w:eastAsia="Times New Roman" w:hAnsi="Times New Roman"/>
          <w:sz w:val="17"/>
          <w:szCs w:val="17"/>
          <w:color w:val="auto"/>
        </w:rPr>
      </w:pPr>
    </w:p>
    <w:p>
      <w:pPr>
        <w:ind w:left="1260" w:hanging="629"/>
        <w:spacing w:after="0" w:line="295"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46" w:lineRule="exact"/>
        <w:rPr>
          <w:rFonts w:ascii="Times New Roman" w:cs="Times New Roman" w:eastAsia="Times New Roman" w:hAnsi="Times New Roman"/>
          <w:sz w:val="17"/>
          <w:szCs w:val="17"/>
          <w:color w:val="auto"/>
        </w:rPr>
      </w:pPr>
    </w:p>
    <w:p>
      <w:pPr>
        <w:ind w:left="1260" w:hanging="629"/>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Officer’s Certificate continues to be accurate on the date hereof;</w:t>
      </w:r>
    </w:p>
    <w:p>
      <w:pPr>
        <w:spacing w:after="0" w:line="222" w:lineRule="exact"/>
        <w:rPr>
          <w:rFonts w:ascii="Times New Roman" w:cs="Times New Roman" w:eastAsia="Times New Roman" w:hAnsi="Times New Roman"/>
          <w:sz w:val="17"/>
          <w:szCs w:val="17"/>
          <w:color w:val="auto"/>
        </w:rPr>
      </w:pPr>
    </w:p>
    <w:p>
      <w:pPr>
        <w:jc w:val="both"/>
        <w:ind w:left="1260" w:hanging="629"/>
        <w:spacing w:after="0" w:line="275"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63" w:lineRule="exact"/>
        <w:rPr>
          <w:rFonts w:ascii="Times New Roman" w:cs="Times New Roman" w:eastAsia="Times New Roman" w:hAnsi="Times New Roman"/>
          <w:sz w:val="17"/>
          <w:szCs w:val="17"/>
          <w:color w:val="auto"/>
        </w:rPr>
      </w:pPr>
    </w:p>
    <w:p>
      <w:pPr>
        <w:jc w:val="both"/>
        <w:ind w:left="1260" w:hanging="629"/>
        <w:spacing w:after="0" w:line="275"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the IEP and 2023 IEP Awards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63" w:lineRule="exact"/>
        <w:rPr>
          <w:rFonts w:ascii="Times New Roman" w:cs="Times New Roman" w:eastAsia="Times New Roman" w:hAnsi="Times New Roman"/>
          <w:sz w:val="17"/>
          <w:szCs w:val="17"/>
          <w:color w:val="auto"/>
        </w:rPr>
      </w:pPr>
    </w:p>
    <w:p>
      <w:pPr>
        <w:ind w:left="1260" w:hanging="629"/>
        <w:spacing w:after="0" w:line="295"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586105</wp:posOffset>
            </wp:positionV>
            <wp:extent cx="1235075" cy="347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7980"/>
                    </a:xfrm>
                    <a:prstGeom prst="rect">
                      <a:avLst/>
                    </a:prstGeom>
                    <a:noFill/>
                  </pic:spPr>
                </pic:pic>
              </a:graphicData>
            </a:graphic>
          </wp:anchor>
        </w:drawing>
      </w:r>
    </w:p>
    <w:p>
      <w:pPr>
        <w:ind w:left="640" w:hanging="636"/>
        <w:spacing w:after="0"/>
        <w:tabs>
          <w:tab w:leader="none" w:pos="6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Reliance</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44" w:lineRule="exact"/>
        <w:rPr>
          <w:sz w:val="20"/>
          <w:szCs w:val="20"/>
          <w:color w:val="auto"/>
        </w:rPr>
      </w:pPr>
    </w:p>
    <w:p>
      <w:pPr>
        <w:ind w:left="640" w:hanging="636"/>
        <w:spacing w:after="0"/>
        <w:tabs>
          <w:tab w:leader="none" w:pos="6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Opinions</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Based upon and relying on the foregoing and the qualifications hereinafter expressed, we are of the opinion that the 2023 IEP Shares when issued in accordance with the terms of the IEP will be validly issued, fully paid and non-assessable common shares in the capital of the Corporation.</w:t>
      </w:r>
    </w:p>
    <w:p>
      <w:pPr>
        <w:spacing w:after="0" w:line="144" w:lineRule="exact"/>
        <w:rPr>
          <w:sz w:val="20"/>
          <w:szCs w:val="20"/>
          <w:color w:val="auto"/>
        </w:rPr>
      </w:pPr>
    </w:p>
    <w:p>
      <w:pPr>
        <w:ind w:left="640" w:hanging="636"/>
        <w:spacing w:after="0"/>
        <w:tabs>
          <w:tab w:leader="none" w:pos="6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Qualifications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3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truly,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 Fasken Martineau DuMoulin LLP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pertaining to the 2021 Incentive Equity Plan of our report dated March 27, 2023 with respect to the consolidated financial statements of TMC the metals company Inc., included in its Annual Report (Form 10-K) for the year ended December 31, 2022 filed with the Securities and Exchange Commission.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Canada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422910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 w:name="page8"/>
    <w:bookmarkEnd w:id="7"/>
    <w:p>
      <w:pPr>
        <w:ind w:left="1038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S-8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Type)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TMC the metal company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5"/>
          </w:tcPr>
          <w:p>
            <w:pPr>
              <w:jc w:val="center"/>
              <w:ind w:left="13"/>
              <w:spacing w:after="0"/>
              <w:rPr>
                <w:sz w:val="20"/>
                <w:szCs w:val="20"/>
                <w:color w:val="auto"/>
              </w:rPr>
            </w:pPr>
            <w:r>
              <w:rPr>
                <w:rFonts w:ascii="Times New Roman" w:cs="Times New Roman" w:eastAsia="Times New Roman" w:hAnsi="Times New Roman"/>
                <w:sz w:val="17"/>
                <w:szCs w:val="17"/>
                <w:color w:val="auto"/>
              </w:rPr>
              <w:t>Table 1: Newly Registered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Proposed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Fee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Class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Calculation</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Amount of</w:t>
            </w:r>
          </w:p>
        </w:tc>
      </w:tr>
      <w:tr>
        <w:trPr>
          <w:trHeight w:val="229"/>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Type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Unit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Offering Price</w:t>
            </w:r>
          </w:p>
        </w:tc>
        <w:tc>
          <w:tcPr>
            <w:tcW w:w="18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20" w:type="dxa"/>
            <w:vAlign w:val="bottom"/>
          </w:tcPr>
          <w:p>
            <w:pPr>
              <w:spacing w:after="0"/>
              <w:rPr>
                <w:sz w:val="19"/>
                <w:szCs w:val="19"/>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Registration Fee</w:t>
            </w:r>
          </w:p>
        </w:tc>
      </w:tr>
      <w:tr>
        <w:trPr>
          <w:trHeight w:val="184"/>
        </w:trPr>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Common shares</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rPr>
              <w:t>457(c) and</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40"/>
        </w:trPr>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Equity</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without par value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457(h)</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10,672,485(2)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0.82(3)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8,751,437.70</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0.00011020</w:t>
            </w:r>
          </w:p>
        </w:tc>
        <w:tc>
          <w:tcPr>
            <w:tcW w:w="2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964.41</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8,751,437.70</w:t>
            </w: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964.41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2"/>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gridSpan w:val="2"/>
            <w:shd w:val="clear" w:color="auto" w:fill="CCEEFF"/>
          </w:tcPr>
          <w:p>
            <w:pPr>
              <w:spacing w:after="0"/>
              <w:rPr>
                <w:sz w:val="17"/>
                <w:szCs w:val="17"/>
                <w:color w:val="auto"/>
              </w:rPr>
            </w:pPr>
          </w:p>
        </w:tc>
      </w:tr>
      <w:tr>
        <w:trPr>
          <w:trHeight w:val="202"/>
        </w:trPr>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964.41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0" w:lineRule="exact"/>
        <w:rPr>
          <w:sz w:val="20"/>
          <w:szCs w:val="20"/>
          <w:color w:val="auto"/>
        </w:rPr>
      </w:pPr>
    </w:p>
    <w:p>
      <w:pPr>
        <w:jc w:val="both"/>
        <w:ind w:left="440" w:hanging="436"/>
        <w:spacing w:after="0" w:line="269"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without par value (“Common Shares”) that may be issued under the TMC the metals company Inc. 2021 Incentive Equity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67" w:lineRule="exact"/>
        <w:rPr>
          <w:rFonts w:ascii="Times New Roman" w:cs="Times New Roman" w:eastAsia="Times New Roman" w:hAnsi="Times New Roman"/>
          <w:sz w:val="17"/>
          <w:szCs w:val="17"/>
          <w:color w:val="auto"/>
        </w:rPr>
      </w:pPr>
    </w:p>
    <w:p>
      <w:pPr>
        <w:ind w:left="440" w:hanging="436"/>
        <w:spacing w:after="0" w:line="295"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additional Common Shares reserved for issuance under the Plan as a result of the automatic increase in the number of shares reserved under the Plan on January 1, 2023.</w:t>
      </w:r>
    </w:p>
    <w:p>
      <w:pPr>
        <w:spacing w:after="0" w:line="146" w:lineRule="exact"/>
        <w:rPr>
          <w:rFonts w:ascii="Times New Roman" w:cs="Times New Roman" w:eastAsia="Times New Roman" w:hAnsi="Times New Roman"/>
          <w:sz w:val="17"/>
          <w:szCs w:val="17"/>
          <w:color w:val="auto"/>
        </w:rPr>
      </w:pPr>
    </w:p>
    <w:p>
      <w:pPr>
        <w:jc w:val="both"/>
        <w:ind w:left="440" w:hanging="436"/>
        <w:spacing w:after="0" w:line="275"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sectPr>
      <w:pgSz w:w="11900" w:h="16838" w:orient="portrait"/>
      <w:cols w:equalWidth="0" w:num="1">
        <w:col w:w="11240"/>
      </w:cols>
      <w:pgMar w:left="320" w:top="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4"/>
    </w:lvl>
  </w:abstractNum>
  <w:abstractNum w:abstractNumId="7">
    <w:nsid w:val="5BD062C2"/>
    <w:multiLevelType w:val="hybridMultilevel"/>
    <w:lvl w:ilvl="0">
      <w:lvlJc w:val="left"/>
      <w:lvlText w:val="%1."/>
      <w:numFmt w:val="upperLetter"/>
      <w:start w:val="5"/>
    </w:lvl>
  </w:abstractNum>
  <w:abstractNum w:abstractNumId="8">
    <w:nsid w:val="12200854"/>
    <w:multiLevelType w:val="hybridMultilevel"/>
    <w:lvl w:ilvl="0">
      <w:lvlJc w:val="left"/>
      <w:lvlText w:val="%1."/>
      <w:numFmt w:val="upperLetter"/>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eg"/><Relationship Id="rId22" Type="http://schemas.openxmlformats.org/officeDocument/2006/relationships/image" Target="media/image9.png"/><Relationship Id="rId23" Type="http://schemas.openxmlformats.org/officeDocument/2006/relationships/image" Target="media/image10.jpe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13" Type="http://schemas.openxmlformats.org/officeDocument/2006/relationships/hyperlink" Target="https://www.sec.gov/Archives/edgar/data/1798562/000121390021048261/ea147253ex3-1_tmcthemet.htm" TargetMode="External"/><Relationship Id="rId14" Type="http://schemas.openxmlformats.org/officeDocument/2006/relationships/hyperlink" Target="https://www.sec.gov/Archives/edgar/data/1798562/000121390021048261/ea147253ex3-2_tmcthemet.htm" TargetMode="External"/><Relationship Id="rId15" Type="http://schemas.openxmlformats.org/officeDocument/2006/relationships/hyperlink" Target="https://www.sec.gov/Archives/edgar/data/1798562/000121390021048261/ea147253ex4-1_tmcthemet.htm" TargetMode="External"/><Relationship Id="rId16" Type="http://schemas.openxmlformats.org/officeDocument/2006/relationships/hyperlink" Target="https://www.sec.gov/Archives/edgar/data/1798562/000121390021048261/ea147253ex10-23i_tmcthemet.htm" TargetMode="External"/><Relationship Id="rId17" Type="http://schemas.openxmlformats.org/officeDocument/2006/relationships/hyperlink" Target="https://www.sec.gov/Archives/edgar/data/1798562/000121390021048261/ea147253ex10-23ii_tmcthemet.htm" TargetMode="External"/><Relationship Id="rId18" Type="http://schemas.openxmlformats.org/officeDocument/2006/relationships/hyperlink" Target="https://www.sec.gov/Archives/edgar/data/1798562/000110465921141752/tm2133318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2023-03-27T19:19:51Z</dcterms:created>
  <dcterms:modified xsi:type="dcterms:W3CDTF">2023-03-27T19:19:51Z</dcterms:modified>
</cp:coreProperties>
</file>