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0"/>
        <w:spacing w:after="0"/>
        <w:rPr>
          <w:sz w:val="20"/>
          <w:szCs w:val="20"/>
          <w:color w:val="auto"/>
        </w:rPr>
      </w:pPr>
      <w:r>
        <w:rPr>
          <w:rFonts w:ascii="Arial" w:cs="Arial" w:eastAsia="Arial" w:hAnsi="Arial"/>
          <w:sz w:val="16"/>
          <w:szCs w:val="16"/>
          <w:b w:val="1"/>
          <w:bCs w:val="1"/>
          <w:color w:val="auto"/>
        </w:rPr>
        <w:t>As filed with the Securities and Exchange Commission on March 27, 2023</w:t>
      </w:r>
    </w:p>
    <w:p>
      <w:pPr>
        <w:spacing w:after="0" w:line="155" w:lineRule="exact"/>
        <w:rPr>
          <w:sz w:val="24"/>
          <w:szCs w:val="24"/>
          <w:color w:val="auto"/>
        </w:rPr>
      </w:pPr>
    </w:p>
    <w:p>
      <w:pPr>
        <w:ind w:left="8700"/>
        <w:spacing w:after="0" w:line="184" w:lineRule="exact"/>
        <w:rPr>
          <w:sz w:val="20"/>
          <w:szCs w:val="20"/>
          <w:color w:val="auto"/>
        </w:rPr>
      </w:pPr>
      <w:r>
        <w:rPr>
          <w:rFonts w:ascii="Arial" w:cs="Arial" w:eastAsia="Arial" w:hAnsi="Arial"/>
          <w:sz w:val="16"/>
          <w:szCs w:val="16"/>
          <w:b w:val="1"/>
          <w:bCs w:val="1"/>
          <w:color w:val="auto"/>
        </w:rPr>
        <w:t>Registration No. 333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20955</wp:posOffset>
            </wp:positionV>
            <wp:extent cx="6707505" cy="152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707505" cy="1524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51435</wp:posOffset>
            </wp:positionV>
            <wp:extent cx="670750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07505" cy="7620"/>
                    </a:xfrm>
                    <a:prstGeom prst="rect">
                      <a:avLst/>
                    </a:prstGeom>
                    <a:noFill/>
                  </pic:spPr>
                </pic:pic>
              </a:graphicData>
            </a:graphic>
          </wp:anchor>
        </w:drawing>
      </w:r>
    </w:p>
    <w:p>
      <w:pPr>
        <w:spacing w:after="0" w:line="235"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3"/>
          <w:szCs w:val="23"/>
          <w:b w:val="1"/>
          <w:bCs w:val="1"/>
          <w:color w:val="auto"/>
        </w:rPr>
        <w:t>SECURITIES AND EXCHANGE COMMISSION</w:t>
      </w:r>
    </w:p>
    <w:p>
      <w:pPr>
        <w:spacing w:after="0" w:line="6"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Washington, D.C. 20549</w:t>
      </w:r>
    </w:p>
    <w:p>
      <w:pPr>
        <w:spacing w:after="0" w:line="155"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FORM S-8</w:t>
      </w:r>
    </w:p>
    <w:p>
      <w:pPr>
        <w:spacing w:after="0" w:line="19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REGISTRATION STATEMENT</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UNDER</w:t>
      </w:r>
    </w:p>
    <w:p>
      <w:pPr>
        <w:jc w:val="center"/>
        <w:ind w:right="40"/>
        <w:spacing w:after="0"/>
        <w:rPr>
          <w:sz w:val="20"/>
          <w:szCs w:val="20"/>
          <w:color w:val="auto"/>
        </w:rPr>
      </w:pPr>
      <w:r>
        <w:rPr>
          <w:rFonts w:ascii="Arial" w:cs="Arial" w:eastAsia="Arial" w:hAnsi="Arial"/>
          <w:sz w:val="16"/>
          <w:szCs w:val="16"/>
          <w:b w:val="1"/>
          <w:bCs w:val="1"/>
          <w:color w:val="auto"/>
        </w:rPr>
        <w:t>THE SECURITIES ACT OF 1933</w:t>
      </w:r>
    </w:p>
    <w:p>
      <w:pPr>
        <w:spacing w:after="0" w:line="155" w:lineRule="exact"/>
        <w:rPr>
          <w:sz w:val="24"/>
          <w:szCs w:val="24"/>
          <w:color w:val="auto"/>
        </w:rPr>
      </w:pPr>
    </w:p>
    <w:p>
      <w:pPr>
        <w:jc w:val="center"/>
        <w:ind w:right="-19"/>
        <w:spacing w:after="0"/>
        <w:rPr>
          <w:sz w:val="20"/>
          <w:szCs w:val="20"/>
          <w:color w:val="auto"/>
        </w:rPr>
      </w:pPr>
      <w:r>
        <w:rPr>
          <w:rFonts w:ascii="Arial" w:cs="Arial" w:eastAsia="Arial" w:hAnsi="Arial"/>
          <w:sz w:val="23"/>
          <w:szCs w:val="23"/>
          <w:b w:val="1"/>
          <w:bCs w:val="1"/>
          <w:color w:val="auto"/>
        </w:rPr>
        <w:t>TMC the metals company Inc.</w:t>
      </w:r>
    </w:p>
    <w:p>
      <w:pPr>
        <w:spacing w:after="0" w:line="33" w:lineRule="exact"/>
        <w:rPr>
          <w:sz w:val="24"/>
          <w:szCs w:val="24"/>
          <w:color w:val="auto"/>
        </w:rPr>
      </w:pPr>
    </w:p>
    <w:p>
      <w:pPr>
        <w:jc w:val="center"/>
        <w:ind w:right="40"/>
        <w:spacing w:after="0"/>
        <w:rPr>
          <w:sz w:val="20"/>
          <w:szCs w:val="20"/>
          <w:color w:val="auto"/>
        </w:rPr>
      </w:pPr>
      <w:r>
        <w:rPr>
          <w:rFonts w:ascii="Arial" w:cs="Arial" w:eastAsia="Arial" w:hAnsi="Arial"/>
          <w:sz w:val="16"/>
          <w:szCs w:val="16"/>
          <w:color w:val="auto"/>
        </w:rPr>
        <w:t>(Exact name of registrant as specified in its charter)</w:t>
      </w:r>
    </w:p>
    <w:p>
      <w:pPr>
        <w:spacing w:after="0" w:line="158" w:lineRule="exact"/>
        <w:rPr>
          <w:sz w:val="24"/>
          <w:szCs w:val="24"/>
          <w:color w:val="auto"/>
        </w:rPr>
      </w:pPr>
    </w:p>
    <w:tbl>
      <w:tblPr>
        <w:tblLayout w:type="fixed"/>
        <w:tblInd w:w="1580" w:type="dxa"/>
        <w:tblCellMar>
          <w:top w:w="0" w:type="dxa"/>
          <w:left w:w="0" w:type="dxa"/>
          <w:bottom w:w="0" w:type="dxa"/>
          <w:right w:w="0" w:type="dxa"/>
        </w:tblCellMar>
      </w:tblPr>
      <w:tr>
        <w:trPr>
          <w:trHeight w:val="198"/>
        </w:trPr>
        <w:tc>
          <w:tcPr>
            <w:tcW w:w="3900" w:type="dxa"/>
            <w:vAlign w:val="bottom"/>
          </w:tcPr>
          <w:p>
            <w:pPr>
              <w:jc w:val="center"/>
              <w:ind w:right="1762"/>
              <w:spacing w:after="0"/>
              <w:rPr>
                <w:sz w:val="20"/>
                <w:szCs w:val="20"/>
                <w:color w:val="auto"/>
              </w:rPr>
            </w:pPr>
            <w:r>
              <w:rPr>
                <w:rFonts w:ascii="Arial" w:cs="Arial" w:eastAsia="Arial" w:hAnsi="Arial"/>
                <w:sz w:val="16"/>
                <w:szCs w:val="16"/>
                <w:b w:val="1"/>
                <w:bCs w:val="1"/>
                <w:color w:val="auto"/>
                <w:w w:val="97"/>
              </w:rPr>
              <w:t>British Columbia, Canada</w:t>
            </w:r>
          </w:p>
        </w:tc>
        <w:tc>
          <w:tcPr>
            <w:tcW w:w="3100" w:type="dxa"/>
            <w:vAlign w:val="bottom"/>
          </w:tcPr>
          <w:p>
            <w:pPr>
              <w:jc w:val="center"/>
              <w:ind w:left="1822"/>
              <w:spacing w:after="0"/>
              <w:rPr>
                <w:sz w:val="20"/>
                <w:szCs w:val="20"/>
                <w:color w:val="auto"/>
              </w:rPr>
            </w:pPr>
            <w:r>
              <w:rPr>
                <w:rFonts w:ascii="Arial" w:cs="Arial" w:eastAsia="Arial" w:hAnsi="Arial"/>
                <w:sz w:val="16"/>
                <w:szCs w:val="16"/>
                <w:b w:val="1"/>
                <w:bCs w:val="1"/>
                <w:color w:val="auto"/>
                <w:w w:val="96"/>
              </w:rPr>
              <w:t>Not Applicable</w:t>
            </w:r>
          </w:p>
        </w:tc>
      </w:tr>
      <w:tr>
        <w:trPr>
          <w:trHeight w:val="180"/>
        </w:trPr>
        <w:tc>
          <w:tcPr>
            <w:tcW w:w="3900" w:type="dxa"/>
            <w:vAlign w:val="bottom"/>
          </w:tcPr>
          <w:p>
            <w:pPr>
              <w:jc w:val="center"/>
              <w:ind w:right="1822"/>
              <w:spacing w:after="0" w:line="180" w:lineRule="exact"/>
              <w:rPr>
                <w:sz w:val="20"/>
                <w:szCs w:val="20"/>
                <w:color w:val="auto"/>
              </w:rPr>
            </w:pPr>
            <w:r>
              <w:rPr>
                <w:rFonts w:ascii="Arial" w:cs="Arial" w:eastAsia="Arial" w:hAnsi="Arial"/>
                <w:sz w:val="16"/>
                <w:szCs w:val="16"/>
                <w:color w:val="auto"/>
                <w:w w:val="97"/>
              </w:rPr>
              <w:t>(State or other jurisdiction of</w:t>
            </w:r>
          </w:p>
        </w:tc>
        <w:tc>
          <w:tcPr>
            <w:tcW w:w="3100" w:type="dxa"/>
            <w:vAlign w:val="bottom"/>
          </w:tcPr>
          <w:p>
            <w:pPr>
              <w:jc w:val="center"/>
              <w:ind w:left="1802"/>
              <w:spacing w:after="0" w:line="180" w:lineRule="exact"/>
              <w:rPr>
                <w:sz w:val="20"/>
                <w:szCs w:val="20"/>
                <w:color w:val="auto"/>
              </w:rPr>
            </w:pPr>
            <w:r>
              <w:rPr>
                <w:rFonts w:ascii="Arial" w:cs="Arial" w:eastAsia="Arial" w:hAnsi="Arial"/>
                <w:sz w:val="16"/>
                <w:szCs w:val="16"/>
                <w:color w:val="auto"/>
                <w:w w:val="97"/>
              </w:rPr>
              <w:t>(I.R.S. Employer</w:t>
            </w:r>
          </w:p>
        </w:tc>
      </w:tr>
      <w:tr>
        <w:trPr>
          <w:trHeight w:val="187"/>
        </w:trPr>
        <w:tc>
          <w:tcPr>
            <w:tcW w:w="3900" w:type="dxa"/>
            <w:vAlign w:val="bottom"/>
          </w:tcPr>
          <w:p>
            <w:pPr>
              <w:jc w:val="center"/>
              <w:ind w:right="1802"/>
              <w:spacing w:after="0"/>
              <w:rPr>
                <w:sz w:val="20"/>
                <w:szCs w:val="20"/>
                <w:color w:val="auto"/>
              </w:rPr>
            </w:pPr>
            <w:r>
              <w:rPr>
                <w:rFonts w:ascii="Arial" w:cs="Arial" w:eastAsia="Arial" w:hAnsi="Arial"/>
                <w:sz w:val="16"/>
                <w:szCs w:val="16"/>
                <w:color w:val="auto"/>
                <w:w w:val="97"/>
              </w:rPr>
              <w:t>incorporation or organization)</w:t>
            </w:r>
          </w:p>
        </w:tc>
        <w:tc>
          <w:tcPr>
            <w:tcW w:w="3100" w:type="dxa"/>
            <w:vAlign w:val="bottom"/>
          </w:tcPr>
          <w:p>
            <w:pPr>
              <w:jc w:val="center"/>
              <w:ind w:left="1822"/>
              <w:spacing w:after="0"/>
              <w:rPr>
                <w:sz w:val="20"/>
                <w:szCs w:val="20"/>
                <w:color w:val="auto"/>
              </w:rPr>
            </w:pPr>
            <w:r>
              <w:rPr>
                <w:rFonts w:ascii="Arial" w:cs="Arial" w:eastAsia="Arial" w:hAnsi="Arial"/>
                <w:sz w:val="16"/>
                <w:szCs w:val="16"/>
                <w:color w:val="auto"/>
                <w:w w:val="96"/>
              </w:rPr>
              <w:t>Identification No.)</w:t>
            </w:r>
          </w:p>
        </w:tc>
      </w:tr>
    </w:tbl>
    <w:p>
      <w:pPr>
        <w:spacing w:after="0" w:line="155"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595 Howe Street, 10th Floor</w:t>
      </w:r>
    </w:p>
    <w:p>
      <w:pPr>
        <w:spacing w:after="0" w:line="10"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Vancouver, British Columbia</w:t>
      </w:r>
    </w:p>
    <w:p>
      <w:pPr>
        <w:jc w:val="center"/>
        <w:spacing w:after="0" w:line="234" w:lineRule="auto"/>
        <w:rPr>
          <w:sz w:val="20"/>
          <w:szCs w:val="20"/>
          <w:color w:val="auto"/>
        </w:rPr>
      </w:pPr>
      <w:r>
        <w:rPr>
          <w:rFonts w:ascii="Arial" w:cs="Arial" w:eastAsia="Arial" w:hAnsi="Arial"/>
          <w:sz w:val="16"/>
          <w:szCs w:val="16"/>
          <w:b w:val="1"/>
          <w:bCs w:val="1"/>
          <w:color w:val="auto"/>
        </w:rPr>
        <w:t>V6C 2T5</w:t>
      </w:r>
    </w:p>
    <w:p>
      <w:pPr>
        <w:jc w:val="center"/>
        <w:spacing w:after="0" w:line="235" w:lineRule="auto"/>
        <w:rPr>
          <w:sz w:val="20"/>
          <w:szCs w:val="20"/>
          <w:color w:val="auto"/>
        </w:rPr>
      </w:pPr>
      <w:r>
        <w:rPr>
          <w:rFonts w:ascii="Arial" w:cs="Arial" w:eastAsia="Arial" w:hAnsi="Arial"/>
          <w:sz w:val="16"/>
          <w:szCs w:val="16"/>
          <w:b w:val="1"/>
          <w:bCs w:val="1"/>
          <w:color w:val="auto"/>
        </w:rPr>
        <w:t>(574) 252-9333</w:t>
      </w:r>
    </w:p>
    <w:p>
      <w:pPr>
        <w:spacing w:after="0" w:line="1" w:lineRule="exact"/>
        <w:rPr>
          <w:sz w:val="24"/>
          <w:szCs w:val="24"/>
          <w:color w:val="auto"/>
        </w:rPr>
      </w:pPr>
    </w:p>
    <w:p>
      <w:pPr>
        <w:jc w:val="center"/>
        <w:ind w:right="40"/>
        <w:spacing w:after="0"/>
        <w:rPr>
          <w:sz w:val="20"/>
          <w:szCs w:val="20"/>
          <w:color w:val="auto"/>
        </w:rPr>
      </w:pPr>
      <w:r>
        <w:rPr>
          <w:rFonts w:ascii="Arial" w:cs="Arial" w:eastAsia="Arial" w:hAnsi="Arial"/>
          <w:sz w:val="16"/>
          <w:szCs w:val="16"/>
          <w:color w:val="auto"/>
        </w:rPr>
        <w:t>(Address, Including Zip Code, of Principal Executive Offices)</w:t>
      </w:r>
    </w:p>
    <w:p>
      <w:pPr>
        <w:spacing w:after="0" w:line="158"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TMC the metals company Inc. 2021 Employee Stock Purchase Plan</w:t>
      </w:r>
    </w:p>
    <w:p>
      <w:pPr>
        <w:spacing w:after="0" w:line="14" w:lineRule="exact"/>
        <w:rPr>
          <w:sz w:val="24"/>
          <w:szCs w:val="24"/>
          <w:color w:val="auto"/>
        </w:rPr>
      </w:pPr>
    </w:p>
    <w:p>
      <w:pPr>
        <w:jc w:val="center"/>
        <w:ind w:right="40"/>
        <w:spacing w:after="0"/>
        <w:rPr>
          <w:sz w:val="20"/>
          <w:szCs w:val="20"/>
          <w:color w:val="auto"/>
        </w:rPr>
      </w:pPr>
      <w:r>
        <w:rPr>
          <w:rFonts w:ascii="Arial" w:cs="Arial" w:eastAsia="Arial" w:hAnsi="Arial"/>
          <w:sz w:val="16"/>
          <w:szCs w:val="16"/>
          <w:color w:val="auto"/>
        </w:rPr>
        <w:t>(Full Title of the Plans)</w:t>
      </w:r>
    </w:p>
    <w:p>
      <w:pPr>
        <w:spacing w:after="0" w:line="15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Cogency Global Inc.</w:t>
      </w:r>
    </w:p>
    <w:p>
      <w:pPr>
        <w:spacing w:after="0" w:line="10"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122 East 42nd Street, 18th Floor</w:t>
      </w:r>
    </w:p>
    <w:p>
      <w:pPr>
        <w:jc w:val="center"/>
        <w:ind w:right="20"/>
        <w:spacing w:after="0" w:line="234" w:lineRule="auto"/>
        <w:rPr>
          <w:sz w:val="20"/>
          <w:szCs w:val="20"/>
          <w:color w:val="auto"/>
        </w:rPr>
      </w:pPr>
      <w:r>
        <w:rPr>
          <w:rFonts w:ascii="Arial" w:cs="Arial" w:eastAsia="Arial" w:hAnsi="Arial"/>
          <w:sz w:val="16"/>
          <w:szCs w:val="16"/>
          <w:b w:val="1"/>
          <w:bCs w:val="1"/>
          <w:color w:val="auto"/>
        </w:rPr>
        <w:t>New York, New York 10168</w:t>
      </w:r>
    </w:p>
    <w:p>
      <w:pPr>
        <w:jc w:val="center"/>
        <w:spacing w:after="0" w:line="235" w:lineRule="auto"/>
        <w:rPr>
          <w:sz w:val="20"/>
          <w:szCs w:val="20"/>
          <w:color w:val="auto"/>
        </w:rPr>
      </w:pPr>
      <w:r>
        <w:rPr>
          <w:rFonts w:ascii="Arial" w:cs="Arial" w:eastAsia="Arial" w:hAnsi="Arial"/>
          <w:sz w:val="16"/>
          <w:szCs w:val="16"/>
          <w:b w:val="1"/>
          <w:bCs w:val="1"/>
          <w:color w:val="auto"/>
        </w:rPr>
        <w:t>Telephone: (800) 221-0102</w:t>
      </w:r>
    </w:p>
    <w:p>
      <w:pPr>
        <w:spacing w:after="0" w:line="1" w:lineRule="exact"/>
        <w:rPr>
          <w:sz w:val="24"/>
          <w:szCs w:val="24"/>
          <w:color w:val="auto"/>
        </w:rPr>
      </w:pPr>
    </w:p>
    <w:p>
      <w:pPr>
        <w:jc w:val="center"/>
        <w:ind w:right="80"/>
        <w:spacing w:after="0"/>
        <w:rPr>
          <w:sz w:val="20"/>
          <w:szCs w:val="20"/>
          <w:color w:val="auto"/>
        </w:rPr>
      </w:pPr>
      <w:r>
        <w:rPr>
          <w:rFonts w:ascii="Arial" w:cs="Arial" w:eastAsia="Arial" w:hAnsi="Arial"/>
          <w:sz w:val="16"/>
          <w:szCs w:val="16"/>
          <w:color w:val="auto"/>
        </w:rPr>
        <w:t>(Name, address, including zip code, and telephone number, including area code, of agent for service)</w:t>
      </w:r>
    </w:p>
    <w:p>
      <w:pPr>
        <w:spacing w:after="0" w:line="158"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Copies to:</w:t>
      </w:r>
    </w:p>
    <w:p>
      <w:pPr>
        <w:spacing w:after="0" w:line="10" w:lineRule="exact"/>
        <w:rPr>
          <w:sz w:val="24"/>
          <w:szCs w:val="24"/>
          <w:color w:val="auto"/>
        </w:rPr>
      </w:pPr>
    </w:p>
    <w:p>
      <w:pPr>
        <w:ind w:left="4360"/>
        <w:spacing w:after="0"/>
        <w:rPr>
          <w:sz w:val="20"/>
          <w:szCs w:val="20"/>
          <w:color w:val="auto"/>
        </w:rPr>
      </w:pPr>
      <w:r>
        <w:rPr>
          <w:rFonts w:ascii="Arial" w:cs="Arial" w:eastAsia="Arial" w:hAnsi="Arial"/>
          <w:sz w:val="16"/>
          <w:szCs w:val="16"/>
          <w:b w:val="1"/>
          <w:bCs w:val="1"/>
          <w:color w:val="auto"/>
        </w:rPr>
        <w:t>Michael L. Fantozzi, Esq.</w:t>
      </w:r>
    </w:p>
    <w:p>
      <w:pPr>
        <w:ind w:left="4400"/>
        <w:spacing w:after="0" w:line="234" w:lineRule="auto"/>
        <w:rPr>
          <w:sz w:val="20"/>
          <w:szCs w:val="20"/>
          <w:color w:val="auto"/>
        </w:rPr>
      </w:pPr>
      <w:r>
        <w:rPr>
          <w:rFonts w:ascii="Arial" w:cs="Arial" w:eastAsia="Arial" w:hAnsi="Arial"/>
          <w:sz w:val="16"/>
          <w:szCs w:val="16"/>
          <w:b w:val="1"/>
          <w:bCs w:val="1"/>
          <w:color w:val="auto"/>
        </w:rPr>
        <w:t>Daniel T. Kajunski, Esq.</w:t>
      </w:r>
    </w:p>
    <w:p>
      <w:pPr>
        <w:ind w:left="3460"/>
        <w:spacing w:after="0" w:line="235" w:lineRule="auto"/>
        <w:rPr>
          <w:sz w:val="20"/>
          <w:szCs w:val="20"/>
          <w:color w:val="auto"/>
        </w:rPr>
      </w:pPr>
      <w:r>
        <w:rPr>
          <w:rFonts w:ascii="Arial" w:cs="Arial" w:eastAsia="Arial" w:hAnsi="Arial"/>
          <w:sz w:val="16"/>
          <w:szCs w:val="16"/>
          <w:color w:val="auto"/>
        </w:rPr>
        <w:t>Mintz, Levin, Cohn, Ferris, Glovsky and Popeo, P.C.</w:t>
      </w:r>
    </w:p>
    <w:p>
      <w:pPr>
        <w:ind w:left="4540"/>
        <w:spacing w:after="0" w:line="235" w:lineRule="auto"/>
        <w:rPr>
          <w:sz w:val="20"/>
          <w:szCs w:val="20"/>
          <w:color w:val="auto"/>
        </w:rPr>
      </w:pPr>
      <w:r>
        <w:rPr>
          <w:rFonts w:ascii="Arial" w:cs="Arial" w:eastAsia="Arial" w:hAnsi="Arial"/>
          <w:sz w:val="16"/>
          <w:szCs w:val="16"/>
          <w:color w:val="auto"/>
        </w:rPr>
        <w:t>One Financial Center</w:t>
      </w:r>
    </w:p>
    <w:p>
      <w:pPr>
        <w:ind w:left="4640"/>
        <w:spacing w:after="0" w:line="235" w:lineRule="auto"/>
        <w:rPr>
          <w:sz w:val="20"/>
          <w:szCs w:val="20"/>
          <w:color w:val="auto"/>
        </w:rPr>
      </w:pPr>
      <w:r>
        <w:rPr>
          <w:rFonts w:ascii="Arial" w:cs="Arial" w:eastAsia="Arial" w:hAnsi="Arial"/>
          <w:sz w:val="16"/>
          <w:szCs w:val="16"/>
          <w:color w:val="auto"/>
        </w:rPr>
        <w:t>Boston, MA 02111</w:t>
      </w:r>
    </w:p>
    <w:p>
      <w:pPr>
        <w:ind w:left="4340"/>
        <w:spacing w:after="0"/>
        <w:rPr>
          <w:sz w:val="20"/>
          <w:szCs w:val="20"/>
          <w:color w:val="auto"/>
        </w:rPr>
      </w:pPr>
      <w:r>
        <w:rPr>
          <w:rFonts w:ascii="Arial" w:cs="Arial" w:eastAsia="Arial" w:hAnsi="Arial"/>
          <w:sz w:val="16"/>
          <w:szCs w:val="16"/>
          <w:color w:val="auto"/>
        </w:rPr>
        <w:t>Telephone: (617) 542-6000</w:t>
      </w:r>
    </w:p>
    <w:p>
      <w:pPr>
        <w:spacing w:after="0" w:line="176" w:lineRule="exact"/>
        <w:rPr>
          <w:sz w:val="24"/>
          <w:szCs w:val="24"/>
          <w:color w:val="auto"/>
        </w:rPr>
      </w:pPr>
    </w:p>
    <w:p>
      <w:pPr>
        <w:jc w:val="both"/>
        <w:ind w:right="40"/>
        <w:spacing w:after="0" w:line="237"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2" w:lineRule="exact"/>
        <w:rPr>
          <w:sz w:val="24"/>
          <w:szCs w:val="24"/>
          <w:color w:val="auto"/>
        </w:rPr>
      </w:pPr>
    </w:p>
    <w:tbl>
      <w:tblPr>
        <w:tblLayout w:type="fixed"/>
        <w:tblInd w:w="0" w:type="dxa"/>
        <w:tblCellMar>
          <w:top w:w="0" w:type="dxa"/>
          <w:left w:w="0" w:type="dxa"/>
          <w:bottom w:w="0" w:type="dxa"/>
          <w:right w:w="0" w:type="dxa"/>
        </w:tblCellMar>
      </w:tblPr>
      <w:tr>
        <w:trPr>
          <w:trHeight w:val="184"/>
        </w:trPr>
        <w:tc>
          <w:tcPr>
            <w:tcW w:w="278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1520" w:type="dxa"/>
            <w:vAlign w:val="bottom"/>
          </w:tcPr>
          <w:p>
            <w:pPr>
              <w:ind w:left="1240"/>
              <w:spacing w:after="0" w:line="161" w:lineRule="exact"/>
              <w:rPr>
                <w:sz w:val="20"/>
                <w:szCs w:val="20"/>
                <w:color w:val="auto"/>
              </w:rPr>
            </w:pPr>
            <w:r>
              <w:rPr>
                <w:rFonts w:ascii="MS PGothic" w:cs="MS PGothic" w:eastAsia="MS PGothic" w:hAnsi="MS PGothic"/>
                <w:sz w:val="16"/>
                <w:szCs w:val="16"/>
                <w:color w:val="auto"/>
              </w:rPr>
              <w:t>☐</w:t>
            </w:r>
          </w:p>
        </w:tc>
        <w:tc>
          <w:tcPr>
            <w:tcW w:w="3880" w:type="dxa"/>
            <w:vAlign w:val="bottom"/>
          </w:tcPr>
          <w:p>
            <w:pPr>
              <w:ind w:left="140"/>
              <w:spacing w:after="0"/>
              <w:rPr>
                <w:sz w:val="20"/>
                <w:szCs w:val="20"/>
                <w:color w:val="auto"/>
              </w:rPr>
            </w:pPr>
            <w:r>
              <w:rPr>
                <w:rFonts w:ascii="Arial" w:cs="Arial" w:eastAsia="Arial" w:hAnsi="Arial"/>
                <w:sz w:val="16"/>
                <w:szCs w:val="16"/>
                <w:color w:val="auto"/>
              </w:rPr>
              <w:t>Accelerated filer</w:t>
            </w:r>
          </w:p>
        </w:tc>
        <w:tc>
          <w:tcPr>
            <w:tcW w:w="2000" w:type="dxa"/>
            <w:vAlign w:val="bottom"/>
          </w:tcPr>
          <w:p>
            <w:pPr>
              <w:ind w:left="18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180"/>
        </w:trPr>
        <w:tc>
          <w:tcPr>
            <w:tcW w:w="2780" w:type="dxa"/>
            <w:vAlign w:val="bottom"/>
          </w:tcPr>
          <w:p>
            <w:pPr>
              <w:spacing w:after="0" w:line="180" w:lineRule="exact"/>
              <w:rPr>
                <w:sz w:val="20"/>
                <w:szCs w:val="20"/>
                <w:color w:val="auto"/>
              </w:rPr>
            </w:pPr>
            <w:r>
              <w:rPr>
                <w:rFonts w:ascii="Arial" w:cs="Arial" w:eastAsia="Arial" w:hAnsi="Arial"/>
                <w:sz w:val="16"/>
                <w:szCs w:val="16"/>
                <w:color w:val="auto"/>
              </w:rPr>
              <w:t>Non-accelerated filer</w:t>
            </w:r>
          </w:p>
        </w:tc>
        <w:tc>
          <w:tcPr>
            <w:tcW w:w="1520" w:type="dxa"/>
            <w:vAlign w:val="bottom"/>
          </w:tcPr>
          <w:p>
            <w:pPr>
              <w:ind w:left="1240"/>
              <w:spacing w:after="0" w:line="161" w:lineRule="exact"/>
              <w:rPr>
                <w:sz w:val="20"/>
                <w:szCs w:val="20"/>
                <w:color w:val="auto"/>
              </w:rPr>
            </w:pPr>
            <w:r>
              <w:rPr>
                <w:rFonts w:ascii="MS PGothic" w:cs="MS PGothic" w:eastAsia="MS PGothic" w:hAnsi="MS PGothic"/>
                <w:sz w:val="16"/>
                <w:szCs w:val="16"/>
                <w:color w:val="auto"/>
              </w:rPr>
              <w:t>☒</w:t>
            </w:r>
          </w:p>
        </w:tc>
        <w:tc>
          <w:tcPr>
            <w:tcW w:w="3880" w:type="dxa"/>
            <w:vAlign w:val="bottom"/>
          </w:tcPr>
          <w:p>
            <w:pPr>
              <w:ind w:left="140"/>
              <w:spacing w:after="0" w:line="180" w:lineRule="exact"/>
              <w:rPr>
                <w:sz w:val="20"/>
                <w:szCs w:val="20"/>
                <w:color w:val="auto"/>
              </w:rPr>
            </w:pPr>
            <w:r>
              <w:rPr>
                <w:rFonts w:ascii="Arial" w:cs="Arial" w:eastAsia="Arial" w:hAnsi="Arial"/>
                <w:sz w:val="16"/>
                <w:szCs w:val="16"/>
                <w:color w:val="auto"/>
              </w:rPr>
              <w:t>Smaller reporting company</w:t>
            </w:r>
          </w:p>
        </w:tc>
        <w:tc>
          <w:tcPr>
            <w:tcW w:w="2000" w:type="dxa"/>
            <w:vAlign w:val="bottom"/>
          </w:tcPr>
          <w:p>
            <w:pPr>
              <w:ind w:left="18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45"/>
        </w:trPr>
        <w:tc>
          <w:tcPr>
            <w:tcW w:w="27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3880" w:type="dxa"/>
            <w:vAlign w:val="bottom"/>
          </w:tcPr>
          <w:p>
            <w:pPr>
              <w:ind w:left="140"/>
              <w:spacing w:after="0"/>
              <w:rPr>
                <w:sz w:val="20"/>
                <w:szCs w:val="20"/>
                <w:color w:val="auto"/>
              </w:rPr>
            </w:pPr>
            <w:r>
              <w:rPr>
                <w:rFonts w:ascii="Arial" w:cs="Arial" w:eastAsia="Arial" w:hAnsi="Arial"/>
                <w:sz w:val="16"/>
                <w:szCs w:val="16"/>
                <w:color w:val="auto"/>
              </w:rPr>
              <w:t>Emerging growth company</w:t>
            </w:r>
          </w:p>
        </w:tc>
        <w:tc>
          <w:tcPr>
            <w:tcW w:w="2000" w:type="dxa"/>
            <w:vAlign w:val="bottom"/>
          </w:tcPr>
          <w:p>
            <w:pPr>
              <w:ind w:left="186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54" w:lineRule="exact"/>
        <w:rPr>
          <w:sz w:val="24"/>
          <w:szCs w:val="24"/>
          <w:color w:val="auto"/>
        </w:rPr>
      </w:pPr>
    </w:p>
    <w:p>
      <w:pPr>
        <w:jc w:val="both"/>
        <w:ind w:right="20"/>
        <w:spacing w:after="0" w:line="193"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127635</wp:posOffset>
            </wp:positionV>
            <wp:extent cx="670750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707505"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150495</wp:posOffset>
            </wp:positionV>
            <wp:extent cx="6707505" cy="152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707505" cy="1524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432435</wp:posOffset>
            </wp:positionV>
            <wp:extent cx="670750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707505" cy="76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EXPLANATORY NOTE</w:t>
      </w:r>
    </w:p>
    <w:p>
      <w:pPr>
        <w:spacing w:after="0" w:line="194" w:lineRule="exact"/>
        <w:rPr>
          <w:sz w:val="24"/>
          <w:szCs w:val="24"/>
          <w:color w:val="auto"/>
        </w:rPr>
      </w:pPr>
    </w:p>
    <w:p>
      <w:pPr>
        <w:jc w:val="both"/>
        <w:ind w:firstLine="288"/>
        <w:spacing w:after="0" w:line="236" w:lineRule="auto"/>
        <w:rPr>
          <w:sz w:val="20"/>
          <w:szCs w:val="20"/>
          <w:color w:val="auto"/>
        </w:rPr>
      </w:pPr>
      <w:r>
        <w:rPr>
          <w:rFonts w:ascii="Arial" w:cs="Arial" w:eastAsia="Arial" w:hAnsi="Arial"/>
          <w:sz w:val="16"/>
          <w:szCs w:val="16"/>
          <w:color w:val="auto"/>
        </w:rPr>
        <w:t>This Registration Statement registers additional securities of the same class as other securities for which the registration statement filed on Form S-8 (SEC File No. 333-265318) of TMC the metals company Inc. (the “Registrant”) is effective. The additional securities are 2,668,121 additional Common Shares of the Registrant reserved for issuance under the 2021 Employee Stock Purchase Plan as a result of the automatic increase in the number of shares reserved under this plan on January 1, 2023. The information contained in the Registrant’s registration statement on Form S-8 (SEC File No. 333-265318) is hereby incorporated by reference pursuant to General Instruction E of Form S-8.</w:t>
      </w:r>
    </w:p>
    <w:p>
      <w:pPr>
        <w:spacing w:after="0" w:line="15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PART II</w:t>
      </w:r>
    </w:p>
    <w:p>
      <w:pPr>
        <w:spacing w:after="0" w:line="176" w:lineRule="exact"/>
        <w:rPr>
          <w:sz w:val="24"/>
          <w:szCs w:val="24"/>
          <w:color w:val="auto"/>
        </w:rPr>
      </w:pPr>
    </w:p>
    <w:p>
      <w:pPr>
        <w:jc w:val="center"/>
        <w:ind w:right="40"/>
        <w:spacing w:after="0"/>
        <w:rPr>
          <w:sz w:val="20"/>
          <w:szCs w:val="20"/>
          <w:color w:val="auto"/>
        </w:rPr>
      </w:pPr>
      <w:r>
        <w:rPr>
          <w:rFonts w:ascii="Arial" w:cs="Arial" w:eastAsia="Arial" w:hAnsi="Arial"/>
          <w:sz w:val="16"/>
          <w:szCs w:val="16"/>
          <w:b w:val="1"/>
          <w:bCs w:val="1"/>
          <w:color w:val="auto"/>
        </w:rPr>
        <w:t>INFORMATION REQUIRED IN THE REGISTRATION STATEMENT</w:t>
      </w:r>
    </w:p>
    <w:p>
      <w:pPr>
        <w:spacing w:after="0" w:line="176" w:lineRule="exact"/>
        <w:rPr>
          <w:sz w:val="24"/>
          <w:szCs w:val="24"/>
          <w:color w:val="auto"/>
        </w:rPr>
      </w:pPr>
    </w:p>
    <w:tbl>
      <w:tblPr>
        <w:tblLayout w:type="fixed"/>
        <w:tblInd w:w="0" w:type="dxa"/>
        <w:tblCellMar>
          <w:top w:w="0" w:type="dxa"/>
          <w:left w:w="0" w:type="dxa"/>
          <w:bottom w:w="0" w:type="dxa"/>
          <w:right w:w="0" w:type="dxa"/>
        </w:tblCellMar>
      </w:tblPr>
      <w:tr>
        <w:trPr>
          <w:trHeight w:val="205"/>
        </w:trPr>
        <w:tc>
          <w:tcPr>
            <w:tcW w:w="2140" w:type="dxa"/>
            <w:vAlign w:val="bottom"/>
            <w:gridSpan w:val="5"/>
          </w:tcPr>
          <w:p>
            <w:pPr>
              <w:spacing w:after="0"/>
              <w:rPr>
                <w:sz w:val="20"/>
                <w:szCs w:val="20"/>
                <w:color w:val="auto"/>
              </w:rPr>
            </w:pPr>
            <w:r>
              <w:rPr>
                <w:rFonts w:ascii="Arial" w:cs="Arial" w:eastAsia="Arial" w:hAnsi="Arial"/>
                <w:sz w:val="16"/>
                <w:szCs w:val="16"/>
                <w:b w:val="1"/>
                <w:bCs w:val="1"/>
                <w:color w:val="auto"/>
              </w:rPr>
              <w:t>Item 8. Exhibits.</w:t>
            </w:r>
          </w:p>
        </w:tc>
        <w:tc>
          <w:tcPr>
            <w:tcW w:w="196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335"/>
        </w:trPr>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20" w:type="dxa"/>
            <w:vAlign w:val="bottom"/>
            <w:gridSpan w:val="5"/>
          </w:tcPr>
          <w:p>
            <w:pPr>
              <w:jc w:val="center"/>
              <w:spacing w:after="0"/>
              <w:rPr>
                <w:sz w:val="20"/>
                <w:szCs w:val="20"/>
                <w:color w:val="auto"/>
              </w:rPr>
            </w:pPr>
            <w:r>
              <w:rPr>
                <w:rFonts w:ascii="Arial" w:cs="Arial" w:eastAsia="Arial" w:hAnsi="Arial"/>
                <w:sz w:val="16"/>
                <w:szCs w:val="16"/>
                <w:b w:val="1"/>
                <w:bCs w:val="1"/>
                <w:color w:val="auto"/>
                <w:w w:val="95"/>
              </w:rPr>
              <w:t>Incorporated by</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180"/>
        </w:trPr>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gridSpan w:val="4"/>
          </w:tcPr>
          <w:p>
            <w:pPr>
              <w:jc w:val="center"/>
              <w:ind w:right="280"/>
              <w:spacing w:after="0" w:line="180" w:lineRule="exact"/>
              <w:rPr>
                <w:sz w:val="20"/>
                <w:szCs w:val="20"/>
                <w:color w:val="auto"/>
              </w:rPr>
            </w:pPr>
            <w:r>
              <w:rPr>
                <w:rFonts w:ascii="Arial" w:cs="Arial" w:eastAsia="Arial" w:hAnsi="Arial"/>
                <w:sz w:val="16"/>
                <w:szCs w:val="16"/>
                <w:b w:val="1"/>
                <w:bCs w:val="1"/>
                <w:color w:val="auto"/>
                <w:w w:val="98"/>
              </w:rPr>
              <w:t>Reference</w:t>
            </w: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3"/>
          </w:tcPr>
          <w:p>
            <w:pPr>
              <w:jc w:val="center"/>
              <w:spacing w:after="0" w:line="180" w:lineRule="exact"/>
              <w:rPr>
                <w:sz w:val="20"/>
                <w:szCs w:val="20"/>
                <w:color w:val="auto"/>
              </w:rPr>
            </w:pPr>
            <w:r>
              <w:rPr>
                <w:rFonts w:ascii="Arial" w:cs="Arial" w:eastAsia="Arial" w:hAnsi="Arial"/>
                <w:sz w:val="16"/>
                <w:szCs w:val="16"/>
                <w:b w:val="1"/>
                <w:bCs w:val="1"/>
                <w:color w:val="auto"/>
                <w:w w:val="95"/>
              </w:rPr>
              <w:t>SEC File/</w:t>
            </w:r>
          </w:p>
        </w:tc>
      </w:tr>
      <w:tr>
        <w:trPr>
          <w:trHeight w:val="180"/>
        </w:trPr>
        <w:tc>
          <w:tcPr>
            <w:tcW w:w="2140" w:type="dxa"/>
            <w:vAlign w:val="bottom"/>
            <w:gridSpan w:val="5"/>
          </w:tcPr>
          <w:p>
            <w:pPr>
              <w:ind w:left="40"/>
              <w:spacing w:after="0" w:line="180" w:lineRule="exact"/>
              <w:rPr>
                <w:sz w:val="20"/>
                <w:szCs w:val="20"/>
                <w:color w:val="auto"/>
              </w:rPr>
            </w:pPr>
            <w:r>
              <w:rPr>
                <w:rFonts w:ascii="Arial" w:cs="Arial" w:eastAsia="Arial" w:hAnsi="Arial"/>
                <w:sz w:val="16"/>
                <w:szCs w:val="16"/>
                <w:b w:val="1"/>
                <w:bCs w:val="1"/>
                <w:color w:val="auto"/>
              </w:rPr>
              <w:t>Exhibit</w:t>
            </w:r>
          </w:p>
        </w:tc>
        <w:tc>
          <w:tcPr>
            <w:tcW w:w="196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ind w:left="160"/>
              <w:spacing w:after="0" w:line="180" w:lineRule="exact"/>
              <w:rPr>
                <w:sz w:val="20"/>
                <w:szCs w:val="20"/>
                <w:color w:val="auto"/>
              </w:rPr>
            </w:pPr>
            <w:r>
              <w:rPr>
                <w:rFonts w:ascii="Arial" w:cs="Arial" w:eastAsia="Arial" w:hAnsi="Arial"/>
                <w:sz w:val="16"/>
                <w:szCs w:val="16"/>
                <w:b w:val="1"/>
                <w:bCs w:val="1"/>
                <w:color w:val="auto"/>
              </w:rPr>
              <w:t>Filed</w:t>
            </w:r>
          </w:p>
        </w:tc>
        <w:tc>
          <w:tcPr>
            <w:tcW w:w="60" w:type="dxa"/>
            <w:vAlign w:val="bottom"/>
          </w:tcPr>
          <w:p>
            <w:pPr>
              <w:spacing w:after="0"/>
              <w:rPr>
                <w:sz w:val="15"/>
                <w:szCs w:val="15"/>
                <w:color w:val="auto"/>
              </w:rPr>
            </w:pPr>
          </w:p>
        </w:tc>
        <w:tc>
          <w:tcPr>
            <w:tcW w:w="1320" w:type="dxa"/>
            <w:vAlign w:val="bottom"/>
            <w:gridSpan w:val="5"/>
          </w:tcPr>
          <w:p>
            <w:pPr>
              <w:jc w:val="center"/>
              <w:spacing w:after="0" w:line="180" w:lineRule="exact"/>
              <w:rPr>
                <w:sz w:val="20"/>
                <w:szCs w:val="20"/>
                <w:color w:val="auto"/>
              </w:rPr>
            </w:pPr>
            <w:r>
              <w:rPr>
                <w:rFonts w:ascii="Arial" w:cs="Arial" w:eastAsia="Arial" w:hAnsi="Arial"/>
                <w:sz w:val="16"/>
                <w:szCs w:val="16"/>
                <w:b w:val="1"/>
                <w:bCs w:val="1"/>
                <w:color w:val="auto"/>
                <w:w w:val="95"/>
              </w:rPr>
              <w:t>herein from</w:t>
            </w: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3"/>
          </w:tcPr>
          <w:p>
            <w:pPr>
              <w:jc w:val="center"/>
              <w:spacing w:after="0" w:line="180" w:lineRule="exact"/>
              <w:rPr>
                <w:sz w:val="20"/>
                <w:szCs w:val="20"/>
                <w:color w:val="auto"/>
              </w:rPr>
            </w:pPr>
            <w:r>
              <w:rPr>
                <w:rFonts w:ascii="Arial" w:cs="Arial" w:eastAsia="Arial" w:hAnsi="Arial"/>
                <w:sz w:val="16"/>
                <w:szCs w:val="16"/>
                <w:b w:val="1"/>
                <w:bCs w:val="1"/>
                <w:color w:val="auto"/>
                <w:w w:val="97"/>
              </w:rPr>
              <w:t>Reg.</w:t>
            </w:r>
          </w:p>
        </w:tc>
      </w:tr>
      <w:tr>
        <w:trPr>
          <w:trHeight w:val="195"/>
        </w:trPr>
        <w:tc>
          <w:tcPr>
            <w:tcW w:w="600" w:type="dxa"/>
            <w:vAlign w:val="bottom"/>
            <w:gridSpan w:val="3"/>
          </w:tcPr>
          <w:p>
            <w:pPr>
              <w:spacing w:after="0"/>
              <w:rPr>
                <w:sz w:val="20"/>
                <w:szCs w:val="20"/>
                <w:color w:val="auto"/>
              </w:rPr>
            </w:pPr>
            <w:r>
              <w:rPr>
                <w:rFonts w:ascii="Arial" w:cs="Arial" w:eastAsia="Arial" w:hAnsi="Arial"/>
                <w:sz w:val="16"/>
                <w:szCs w:val="16"/>
                <w:b w:val="1"/>
                <w:bCs w:val="1"/>
                <w:color w:val="auto"/>
                <w:w w:val="95"/>
              </w:rPr>
              <w:t>Number</w:t>
            </w:r>
          </w:p>
        </w:tc>
        <w:tc>
          <w:tcPr>
            <w:tcW w:w="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4760" w:type="dxa"/>
            <w:vAlign w:val="bottom"/>
            <w:gridSpan w:val="2"/>
          </w:tcPr>
          <w:p>
            <w:pPr>
              <w:ind w:left="920"/>
              <w:spacing w:after="0"/>
              <w:rPr>
                <w:sz w:val="20"/>
                <w:szCs w:val="20"/>
                <w:color w:val="auto"/>
              </w:rPr>
            </w:pPr>
            <w:r>
              <w:rPr>
                <w:rFonts w:ascii="Arial" w:cs="Arial" w:eastAsia="Arial" w:hAnsi="Arial"/>
                <w:sz w:val="16"/>
                <w:szCs w:val="16"/>
                <w:b w:val="1"/>
                <w:bCs w:val="1"/>
                <w:color w:val="auto"/>
              </w:rPr>
              <w:t>Exhibit Description</w:t>
            </w:r>
          </w:p>
        </w:tc>
        <w:tc>
          <w:tcPr>
            <w:tcW w:w="40" w:type="dxa"/>
            <w:vAlign w:val="bottom"/>
          </w:tcPr>
          <w:p>
            <w:pPr>
              <w:spacing w:after="0"/>
              <w:rPr>
                <w:sz w:val="16"/>
                <w:szCs w:val="16"/>
                <w:color w:val="auto"/>
              </w:rPr>
            </w:pPr>
          </w:p>
        </w:tc>
        <w:tc>
          <w:tcPr>
            <w:tcW w:w="2840" w:type="dxa"/>
            <w:vAlign w:val="bottom"/>
            <w:gridSpan w:val="9"/>
          </w:tcPr>
          <w:p>
            <w:pPr>
              <w:jc w:val="right"/>
              <w:spacing w:after="0"/>
              <w:rPr>
                <w:sz w:val="20"/>
                <w:szCs w:val="20"/>
                <w:color w:val="auto"/>
              </w:rPr>
            </w:pPr>
            <w:r>
              <w:rPr>
                <w:rFonts w:ascii="Arial" w:cs="Arial" w:eastAsia="Arial" w:hAnsi="Arial"/>
                <w:sz w:val="16"/>
                <w:szCs w:val="16"/>
                <w:b w:val="1"/>
                <w:bCs w:val="1"/>
                <w:color w:val="auto"/>
                <w:w w:val="97"/>
              </w:rPr>
              <w:t>Herewith Form or Schedule Filing Date</w:t>
            </w:r>
          </w:p>
        </w:tc>
        <w:tc>
          <w:tcPr>
            <w:tcW w:w="100" w:type="dxa"/>
            <w:vAlign w:val="bottom"/>
          </w:tcPr>
          <w:p>
            <w:pPr>
              <w:spacing w:after="0"/>
              <w:rPr>
                <w:sz w:val="16"/>
                <w:szCs w:val="16"/>
                <w:color w:val="auto"/>
              </w:rPr>
            </w:pPr>
          </w:p>
        </w:tc>
        <w:tc>
          <w:tcPr>
            <w:tcW w:w="680" w:type="dxa"/>
            <w:vAlign w:val="bottom"/>
            <w:gridSpan w:val="3"/>
          </w:tcPr>
          <w:p>
            <w:pPr>
              <w:jc w:val="center"/>
              <w:spacing w:after="0"/>
              <w:rPr>
                <w:sz w:val="20"/>
                <w:szCs w:val="20"/>
                <w:color w:val="auto"/>
              </w:rPr>
            </w:pPr>
            <w:r>
              <w:rPr>
                <w:rFonts w:ascii="Arial" w:cs="Arial" w:eastAsia="Arial" w:hAnsi="Arial"/>
                <w:sz w:val="16"/>
                <w:szCs w:val="16"/>
                <w:b w:val="1"/>
                <w:bCs w:val="1"/>
                <w:color w:val="auto"/>
                <w:w w:val="95"/>
              </w:rPr>
              <w:t>Number</w:t>
            </w:r>
          </w:p>
        </w:tc>
      </w:tr>
      <w:tr>
        <w:trPr>
          <w:trHeight w:val="20"/>
        </w:trPr>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60" w:type="dxa"/>
            <w:vAlign w:val="bottom"/>
            <w:gridSpan w:val="2"/>
            <w:shd w:val="clear" w:color="auto" w:fill="000000"/>
          </w:tcPr>
          <w:p>
            <w:pPr>
              <w:spacing w:after="0" w:line="20" w:lineRule="exact"/>
              <w:rPr>
                <w:sz w:val="1"/>
                <w:szCs w:val="1"/>
                <w:color w:val="auto"/>
              </w:rPr>
            </w:pPr>
          </w:p>
        </w:tc>
        <w:tc>
          <w:tcPr>
            <w:tcW w:w="28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r>
      <w:tr>
        <w:trPr>
          <w:trHeight w:val="328"/>
        </w:trPr>
        <w:tc>
          <w:tcPr>
            <w:tcW w:w="180" w:type="dxa"/>
            <w:vAlign w:val="bottom"/>
          </w:tcPr>
          <w:p>
            <w:pPr>
              <w:spacing w:after="0"/>
              <w:rPr>
                <w:sz w:val="24"/>
                <w:szCs w:val="24"/>
                <w:color w:val="auto"/>
              </w:rPr>
            </w:pPr>
          </w:p>
        </w:tc>
        <w:tc>
          <w:tcPr>
            <w:tcW w:w="6720" w:type="dxa"/>
            <w:vAlign w:val="bottom"/>
            <w:gridSpan w:val="6"/>
          </w:tcPr>
          <w:p>
            <w:pPr>
              <w:ind w:left="20"/>
              <w:spacing w:after="0"/>
              <w:rPr>
                <w:rFonts w:ascii="Arial" w:cs="Arial" w:eastAsia="Arial" w:hAnsi="Arial"/>
                <w:sz w:val="16"/>
                <w:szCs w:val="16"/>
                <w:color w:val="0000EE"/>
              </w:rPr>
            </w:pPr>
            <w:hyperlink r:id="rId13">
              <w:r>
                <w:rPr>
                  <w:rFonts w:ascii="Arial" w:cs="Arial" w:eastAsia="Arial" w:hAnsi="Arial"/>
                  <w:sz w:val="16"/>
                  <w:szCs w:val="16"/>
                  <w:color w:val="0000EE"/>
                </w:rPr>
                <w:t>4.</w:t>
              </w:r>
              <w:r>
                <w:rPr>
                  <w:rFonts w:ascii="Arial" w:cs="Arial" w:eastAsia="Arial" w:hAnsi="Arial"/>
                  <w:sz w:val="16"/>
                  <w:szCs w:val="16"/>
                  <w:u w:val="single" w:color="auto"/>
                  <w:color w:val="0000EE"/>
                </w:rPr>
                <w:t>1</w:t>
              </w:r>
              <w:r>
                <w:rPr>
                  <w:rFonts w:ascii="Arial" w:cs="Arial" w:eastAsia="Arial" w:hAnsi="Arial"/>
                  <w:sz w:val="16"/>
                  <w:szCs w:val="16"/>
                  <w:color w:val="0000EE"/>
                </w:rPr>
                <w:t xml:space="preserve">   Notice of Articles of TMC the metals company Inc.</w:t>
              </w:r>
            </w:hyperlink>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gridSpan w:val="3"/>
          </w:tcPr>
          <w:p>
            <w:pPr>
              <w:jc w:val="center"/>
              <w:ind w:right="320"/>
              <w:spacing w:after="0"/>
              <w:rPr>
                <w:rFonts w:ascii="Arial" w:cs="Arial" w:eastAsia="Arial" w:hAnsi="Arial"/>
                <w:sz w:val="16"/>
                <w:szCs w:val="16"/>
                <w:color w:val="0000EE"/>
                <w:w w:val="95"/>
              </w:rPr>
            </w:pPr>
            <w:hyperlink r:id="rId13">
              <w:r>
                <w:rPr>
                  <w:rFonts w:ascii="Arial" w:cs="Arial" w:eastAsia="Arial" w:hAnsi="Arial"/>
                  <w:sz w:val="16"/>
                  <w:szCs w:val="16"/>
                  <w:color w:val="0000EE"/>
                  <w:w w:val="95"/>
                </w:rPr>
                <w:t>Form 8-K</w:t>
              </w:r>
            </w:hyperlink>
          </w:p>
        </w:tc>
        <w:tc>
          <w:tcPr>
            <w:tcW w:w="800" w:type="dxa"/>
            <w:vAlign w:val="bottom"/>
            <w:gridSpan w:val="2"/>
          </w:tcPr>
          <w:p>
            <w:pPr>
              <w:jc w:val="right"/>
              <w:spacing w:after="0"/>
              <w:rPr>
                <w:rFonts w:ascii="Arial" w:cs="Arial" w:eastAsia="Arial" w:hAnsi="Arial"/>
                <w:sz w:val="16"/>
                <w:szCs w:val="16"/>
                <w:color w:val="0000EE"/>
              </w:rPr>
            </w:pPr>
            <w:hyperlink r:id="rId13">
              <w:r>
                <w:rPr>
                  <w:rFonts w:ascii="Arial" w:cs="Arial" w:eastAsia="Arial" w:hAnsi="Arial"/>
                  <w:sz w:val="16"/>
                  <w:szCs w:val="16"/>
                  <w:color w:val="0000EE"/>
                </w:rPr>
                <w:t>9/15/2021</w:t>
              </w:r>
            </w:hyperlink>
          </w:p>
        </w:tc>
        <w:tc>
          <w:tcPr>
            <w:tcW w:w="420" w:type="dxa"/>
            <w:vAlign w:val="bottom"/>
            <w:gridSpan w:val="2"/>
          </w:tcPr>
          <w:p>
            <w:pPr>
              <w:ind w:left="100"/>
              <w:spacing w:after="0"/>
              <w:rPr>
                <w:rFonts w:ascii="Arial" w:cs="Arial" w:eastAsia="Arial" w:hAnsi="Arial"/>
                <w:sz w:val="16"/>
                <w:szCs w:val="16"/>
                <w:color w:val="0000EE"/>
                <w:w w:val="93"/>
              </w:rPr>
            </w:pPr>
            <w:hyperlink r:id="rId13">
              <w:r>
                <w:rPr>
                  <w:rFonts w:ascii="Arial" w:cs="Arial" w:eastAsia="Arial" w:hAnsi="Arial"/>
                  <w:sz w:val="16"/>
                  <w:szCs w:val="16"/>
                  <w:color w:val="0000EE"/>
                  <w:w w:val="93"/>
                </w:rPr>
                <w:t>001-</w:t>
              </w:r>
            </w:hyperlink>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0"/>
        </w:trPr>
        <w:tc>
          <w:tcPr>
            <w:tcW w:w="1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1960" w:type="dxa"/>
            <w:vAlign w:val="bottom"/>
            <w:shd w:val="clear" w:color="auto" w:fill="0000EE"/>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60"/>
        </w:trPr>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Borders>
              <w:bottom w:val="single" w:sz="8" w:color="0000EE"/>
            </w:tcBorders>
            <w:gridSpan w:val="3"/>
          </w:tcPr>
          <w:p>
            <w:pPr>
              <w:jc w:val="center"/>
              <w:spacing w:after="0" w:line="160" w:lineRule="exact"/>
              <w:rPr>
                <w:rFonts w:ascii="Arial" w:cs="Arial" w:eastAsia="Arial" w:hAnsi="Arial"/>
                <w:sz w:val="16"/>
                <w:szCs w:val="16"/>
                <w:color w:val="0000EE"/>
                <w:w w:val="98"/>
              </w:rPr>
            </w:pPr>
            <w:hyperlink r:id="rId13">
              <w:r>
                <w:rPr>
                  <w:rFonts w:ascii="Arial" w:cs="Arial" w:eastAsia="Arial" w:hAnsi="Arial"/>
                  <w:sz w:val="16"/>
                  <w:szCs w:val="16"/>
                  <w:color w:val="0000EE"/>
                  <w:w w:val="98"/>
                </w:rPr>
                <w:t>(Exhibit 3.1)</w:t>
              </w:r>
            </w:hyperlink>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Borders>
              <w:bottom w:val="single" w:sz="8" w:color="0000EE"/>
            </w:tcBorders>
            <w:gridSpan w:val="2"/>
          </w:tcPr>
          <w:p>
            <w:pPr>
              <w:spacing w:after="0" w:line="160" w:lineRule="exact"/>
              <w:rPr>
                <w:rFonts w:ascii="Arial" w:cs="Arial" w:eastAsia="Arial" w:hAnsi="Arial"/>
                <w:sz w:val="16"/>
                <w:szCs w:val="16"/>
                <w:color w:val="0000EE"/>
                <w:w w:val="94"/>
              </w:rPr>
            </w:pPr>
            <w:hyperlink r:id="rId13">
              <w:r>
                <w:rPr>
                  <w:rFonts w:ascii="Arial" w:cs="Arial" w:eastAsia="Arial" w:hAnsi="Arial"/>
                  <w:sz w:val="16"/>
                  <w:szCs w:val="16"/>
                  <w:color w:val="0000EE"/>
                  <w:w w:val="94"/>
                </w:rPr>
                <w:t>39281</w:t>
              </w:r>
            </w:hyperlink>
          </w:p>
        </w:tc>
        <w:tc>
          <w:tcPr>
            <w:tcW w:w="240" w:type="dxa"/>
            <w:vAlign w:val="bottom"/>
          </w:tcPr>
          <w:p>
            <w:pPr>
              <w:spacing w:after="0"/>
              <w:rPr>
                <w:sz w:val="13"/>
                <w:szCs w:val="13"/>
                <w:color w:val="auto"/>
              </w:rPr>
            </w:pPr>
          </w:p>
        </w:tc>
      </w:tr>
    </w:tbl>
    <w:p>
      <w:pPr>
        <w:sectPr>
          <w:pgSz w:w="11900" w:h="16840" w:orient="portrait"/>
          <w:cols w:equalWidth="0" w:num="1">
            <w:col w:w="10580"/>
          </w:cols>
          <w:pgMar w:left="660" w:top="782" w:right="660" w:bottom="113" w:gutter="0" w:footer="0" w:header="0"/>
        </w:sectPr>
      </w:pPr>
    </w:p>
    <w:bookmarkStart w:id="1" w:name="page2"/>
    <w:bookmarkEnd w:id="1"/>
    <w:p>
      <w:pPr>
        <w:spacing w:after="0" w:line="1" w:lineRule="exact"/>
        <w:rPr>
          <w:sz w:val="20"/>
          <w:szCs w:val="20"/>
          <w:color w:val="auto"/>
        </w:rPr>
      </w:pPr>
    </w:p>
    <w:tbl>
      <w:tblPr>
        <w:tblLayout w:type="fixed"/>
        <w:tblInd w:w="100" w:type="dxa"/>
        <w:tblCellMar>
          <w:top w:w="0" w:type="dxa"/>
          <w:left w:w="0" w:type="dxa"/>
          <w:bottom w:w="0" w:type="dxa"/>
          <w:right w:w="0" w:type="dxa"/>
        </w:tblCellMar>
      </w:tblPr>
      <w:tr>
        <w:trPr>
          <w:trHeight w:val="184"/>
        </w:trPr>
        <w:tc>
          <w:tcPr>
            <w:tcW w:w="80" w:type="dxa"/>
            <w:vAlign w:val="bottom"/>
          </w:tcPr>
          <w:p>
            <w:pPr>
              <w:spacing w:after="0"/>
              <w:rPr>
                <w:sz w:val="16"/>
                <w:szCs w:val="16"/>
                <w:color w:val="auto"/>
              </w:rPr>
            </w:pPr>
          </w:p>
        </w:tc>
        <w:tc>
          <w:tcPr>
            <w:tcW w:w="220" w:type="dxa"/>
            <w:vAlign w:val="bottom"/>
          </w:tcPr>
          <w:p>
            <w:pPr>
              <w:jc w:val="center"/>
              <w:spacing w:after="0"/>
              <w:rPr>
                <w:rFonts w:ascii="Arial" w:cs="Arial" w:eastAsia="Arial" w:hAnsi="Arial"/>
                <w:sz w:val="16"/>
                <w:szCs w:val="16"/>
                <w:color w:val="0000EE"/>
                <w:w w:val="89"/>
              </w:rPr>
            </w:pPr>
            <w:hyperlink r:id="rId14">
              <w:r>
                <w:rPr>
                  <w:rFonts w:ascii="Arial" w:cs="Arial" w:eastAsia="Arial" w:hAnsi="Arial"/>
                  <w:sz w:val="16"/>
                  <w:szCs w:val="16"/>
                  <w:color w:val="0000EE"/>
                  <w:w w:val="89"/>
                </w:rPr>
                <w:t>4.</w:t>
              </w:r>
              <w:r>
                <w:rPr>
                  <w:rFonts w:ascii="Arial" w:cs="Arial" w:eastAsia="Arial" w:hAnsi="Arial"/>
                  <w:sz w:val="16"/>
                  <w:szCs w:val="16"/>
                  <w:u w:val="single" w:color="auto"/>
                  <w:color w:val="0000EE"/>
                  <w:w w:val="89"/>
                </w:rPr>
                <w:t>2</w:t>
              </w:r>
            </w:hyperlink>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0" w:type="dxa"/>
            <w:vAlign w:val="bottom"/>
            <w:gridSpan w:val="5"/>
          </w:tcPr>
          <w:p>
            <w:pPr>
              <w:spacing w:after="0"/>
              <w:rPr>
                <w:rFonts w:ascii="Arial" w:cs="Arial" w:eastAsia="Arial" w:hAnsi="Arial"/>
                <w:sz w:val="16"/>
                <w:szCs w:val="16"/>
                <w:color w:val="0000EE"/>
                <w:w w:val="96"/>
              </w:rPr>
            </w:pPr>
            <w:hyperlink r:id="rId14">
              <w:r>
                <w:rPr>
                  <w:rFonts w:ascii="Arial" w:cs="Arial" w:eastAsia="Arial" w:hAnsi="Arial"/>
                  <w:sz w:val="16"/>
                  <w:szCs w:val="16"/>
                  <w:color w:val="0000EE"/>
                  <w:w w:val="96"/>
                </w:rPr>
                <w:t>Articles of TMC the metals company Inc.</w:t>
              </w:r>
            </w:hyperlink>
          </w:p>
        </w:tc>
        <w:tc>
          <w:tcPr>
            <w:tcW w:w="3560" w:type="dxa"/>
            <w:vAlign w:val="bottom"/>
            <w:gridSpan w:val="7"/>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00" w:type="dxa"/>
            <w:vAlign w:val="bottom"/>
            <w:gridSpan w:val="5"/>
          </w:tcPr>
          <w:p>
            <w:pPr>
              <w:jc w:val="center"/>
              <w:ind w:right="420"/>
              <w:spacing w:after="0"/>
              <w:rPr>
                <w:rFonts w:ascii="Arial" w:cs="Arial" w:eastAsia="Arial" w:hAnsi="Arial"/>
                <w:sz w:val="16"/>
                <w:szCs w:val="16"/>
                <w:color w:val="0000EE"/>
                <w:w w:val="95"/>
              </w:rPr>
            </w:pPr>
            <w:hyperlink r:id="rId14">
              <w:r>
                <w:rPr>
                  <w:rFonts w:ascii="Arial" w:cs="Arial" w:eastAsia="Arial" w:hAnsi="Arial"/>
                  <w:sz w:val="16"/>
                  <w:szCs w:val="16"/>
                  <w:color w:val="0000EE"/>
                  <w:w w:val="95"/>
                </w:rPr>
                <w:t>Form 8-K</w:t>
              </w:r>
            </w:hyperlink>
          </w:p>
        </w:tc>
        <w:tc>
          <w:tcPr>
            <w:tcW w:w="700" w:type="dxa"/>
            <w:vAlign w:val="bottom"/>
          </w:tcPr>
          <w:p>
            <w:pPr>
              <w:jc w:val="right"/>
              <w:spacing w:after="0"/>
              <w:rPr>
                <w:rFonts w:ascii="Arial" w:cs="Arial" w:eastAsia="Arial" w:hAnsi="Arial"/>
                <w:sz w:val="16"/>
                <w:szCs w:val="16"/>
                <w:color w:val="0000EE"/>
                <w:w w:val="95"/>
              </w:rPr>
            </w:pPr>
            <w:hyperlink r:id="rId14">
              <w:r>
                <w:rPr>
                  <w:rFonts w:ascii="Arial" w:cs="Arial" w:eastAsia="Arial" w:hAnsi="Arial"/>
                  <w:sz w:val="16"/>
                  <w:szCs w:val="16"/>
                  <w:color w:val="0000EE"/>
                  <w:w w:val="95"/>
                </w:rPr>
                <w:t>9/15/2021</w:t>
              </w:r>
            </w:hyperlink>
          </w:p>
        </w:tc>
        <w:tc>
          <w:tcPr>
            <w:tcW w:w="100" w:type="dxa"/>
            <w:vAlign w:val="bottom"/>
          </w:tcPr>
          <w:p>
            <w:pPr>
              <w:spacing w:after="0"/>
              <w:rPr>
                <w:sz w:val="16"/>
                <w:szCs w:val="16"/>
                <w:color w:val="auto"/>
              </w:rPr>
            </w:pPr>
          </w:p>
        </w:tc>
        <w:tc>
          <w:tcPr>
            <w:tcW w:w="320" w:type="dxa"/>
            <w:vAlign w:val="bottom"/>
          </w:tcPr>
          <w:p>
            <w:pPr>
              <w:spacing w:after="0"/>
              <w:rPr>
                <w:rFonts w:ascii="Arial" w:cs="Arial" w:eastAsia="Arial" w:hAnsi="Arial"/>
                <w:sz w:val="16"/>
                <w:szCs w:val="16"/>
                <w:color w:val="0000EE"/>
                <w:w w:val="93"/>
              </w:rPr>
            </w:pPr>
            <w:hyperlink r:id="rId14">
              <w:r>
                <w:rPr>
                  <w:rFonts w:ascii="Arial" w:cs="Arial" w:eastAsia="Arial" w:hAnsi="Arial"/>
                  <w:sz w:val="16"/>
                  <w:szCs w:val="16"/>
                  <w:color w:val="0000EE"/>
                  <w:w w:val="93"/>
                </w:rPr>
                <w:t>001-</w:t>
              </w:r>
            </w:hyperlink>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40" w:type="dxa"/>
            <w:vAlign w:val="bottom"/>
            <w:tcBorders>
              <w:bottom w:val="single" w:sz="8" w:color="0000EE"/>
            </w:tcBorders>
            <w:gridSpan w:val="5"/>
          </w:tcPr>
          <w:p>
            <w:pPr>
              <w:jc w:val="center"/>
              <w:spacing w:after="0" w:line="160" w:lineRule="exact"/>
              <w:rPr>
                <w:rFonts w:ascii="Arial" w:cs="Arial" w:eastAsia="Arial" w:hAnsi="Arial"/>
                <w:sz w:val="16"/>
                <w:szCs w:val="16"/>
                <w:color w:val="0000EE"/>
                <w:w w:val="98"/>
              </w:rPr>
            </w:pPr>
            <w:hyperlink r:id="rId14">
              <w:r>
                <w:rPr>
                  <w:rFonts w:ascii="Arial" w:cs="Arial" w:eastAsia="Arial" w:hAnsi="Arial"/>
                  <w:sz w:val="16"/>
                  <w:szCs w:val="16"/>
                  <w:color w:val="0000EE"/>
                  <w:w w:val="98"/>
                </w:rPr>
                <w:t>(Exhibit 3.2)</w:t>
              </w:r>
            </w:hyperlink>
          </w:p>
        </w:tc>
        <w:tc>
          <w:tcPr>
            <w:tcW w:w="340" w:type="dxa"/>
            <w:vAlign w:val="bottom"/>
            <w:gridSpan w:val="2"/>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Borders>
              <w:bottom w:val="single" w:sz="8" w:color="0000EE"/>
            </w:tcBorders>
            <w:gridSpan w:val="2"/>
          </w:tcPr>
          <w:p>
            <w:pPr>
              <w:spacing w:after="0" w:line="160" w:lineRule="exact"/>
              <w:rPr>
                <w:rFonts w:ascii="Arial" w:cs="Arial" w:eastAsia="Arial" w:hAnsi="Arial"/>
                <w:sz w:val="16"/>
                <w:szCs w:val="16"/>
                <w:color w:val="0000EE"/>
                <w:w w:val="94"/>
              </w:rPr>
            </w:pPr>
            <w:hyperlink r:id="rId14">
              <w:r>
                <w:rPr>
                  <w:rFonts w:ascii="Arial" w:cs="Arial" w:eastAsia="Arial" w:hAnsi="Arial"/>
                  <w:sz w:val="16"/>
                  <w:szCs w:val="16"/>
                  <w:color w:val="0000EE"/>
                  <w:w w:val="94"/>
                </w:rPr>
                <w:t>39281</w:t>
              </w:r>
            </w:hyperlink>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80" w:type="dxa"/>
            <w:vAlign w:val="bottom"/>
          </w:tcPr>
          <w:p>
            <w:pPr>
              <w:spacing w:after="0"/>
              <w:rPr>
                <w:sz w:val="13"/>
                <w:szCs w:val="13"/>
                <w:color w:val="auto"/>
              </w:rPr>
            </w:pPr>
          </w:p>
        </w:tc>
        <w:tc>
          <w:tcPr>
            <w:tcW w:w="220" w:type="dxa"/>
            <w:vAlign w:val="bottom"/>
          </w:tcPr>
          <w:p>
            <w:pPr>
              <w:jc w:val="center"/>
              <w:spacing w:after="0" w:line="160" w:lineRule="exact"/>
              <w:rPr>
                <w:rFonts w:ascii="Arial" w:cs="Arial" w:eastAsia="Arial" w:hAnsi="Arial"/>
                <w:sz w:val="16"/>
                <w:szCs w:val="16"/>
                <w:color w:val="0000EE"/>
                <w:w w:val="89"/>
              </w:rPr>
            </w:pPr>
            <w:hyperlink r:id="rId15">
              <w:r>
                <w:rPr>
                  <w:rFonts w:ascii="Arial" w:cs="Arial" w:eastAsia="Arial" w:hAnsi="Arial"/>
                  <w:sz w:val="16"/>
                  <w:szCs w:val="16"/>
                  <w:color w:val="0000EE"/>
                  <w:w w:val="89"/>
                </w:rPr>
                <w:t>4.</w:t>
              </w:r>
              <w:r>
                <w:rPr>
                  <w:rFonts w:ascii="Arial" w:cs="Arial" w:eastAsia="Arial" w:hAnsi="Arial"/>
                  <w:sz w:val="16"/>
                  <w:szCs w:val="16"/>
                  <w:u w:val="single" w:color="auto"/>
                  <w:color w:val="0000EE"/>
                  <w:w w:val="89"/>
                </w:rPr>
                <w:t>3</w:t>
              </w:r>
            </w:hyperlink>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960" w:type="dxa"/>
            <w:vAlign w:val="bottom"/>
            <w:gridSpan w:val="8"/>
          </w:tcPr>
          <w:p>
            <w:pPr>
              <w:spacing w:after="0" w:line="160" w:lineRule="exact"/>
              <w:rPr>
                <w:rFonts w:ascii="Arial" w:cs="Arial" w:eastAsia="Arial" w:hAnsi="Arial"/>
                <w:sz w:val="16"/>
                <w:szCs w:val="16"/>
                <w:color w:val="0000EE"/>
                <w:w w:val="97"/>
              </w:rPr>
            </w:pPr>
            <w:hyperlink r:id="rId15">
              <w:r>
                <w:rPr>
                  <w:rFonts w:ascii="Arial" w:cs="Arial" w:eastAsia="Arial" w:hAnsi="Arial"/>
                  <w:sz w:val="16"/>
                  <w:szCs w:val="16"/>
                  <w:color w:val="0000EE"/>
                  <w:w w:val="97"/>
                </w:rPr>
                <w:t>TMC the metals company Inc. Common Share Certificate</w:t>
              </w:r>
            </w:hyperlink>
          </w:p>
        </w:tc>
        <w:tc>
          <w:tcPr>
            <w:tcW w:w="2400" w:type="dxa"/>
            <w:vAlign w:val="bottom"/>
            <w:gridSpan w:val="4"/>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00" w:type="dxa"/>
            <w:vAlign w:val="bottom"/>
            <w:gridSpan w:val="5"/>
          </w:tcPr>
          <w:p>
            <w:pPr>
              <w:jc w:val="center"/>
              <w:ind w:right="420"/>
              <w:spacing w:after="0" w:line="160" w:lineRule="exact"/>
              <w:rPr>
                <w:rFonts w:ascii="Arial" w:cs="Arial" w:eastAsia="Arial" w:hAnsi="Arial"/>
                <w:sz w:val="16"/>
                <w:szCs w:val="16"/>
                <w:color w:val="0000EE"/>
                <w:w w:val="95"/>
              </w:rPr>
            </w:pPr>
            <w:hyperlink r:id="rId15">
              <w:r>
                <w:rPr>
                  <w:rFonts w:ascii="Arial" w:cs="Arial" w:eastAsia="Arial" w:hAnsi="Arial"/>
                  <w:sz w:val="16"/>
                  <w:szCs w:val="16"/>
                  <w:color w:val="0000EE"/>
                  <w:w w:val="95"/>
                </w:rPr>
                <w:t>Form 8-K</w:t>
              </w:r>
            </w:hyperlink>
          </w:p>
        </w:tc>
        <w:tc>
          <w:tcPr>
            <w:tcW w:w="700" w:type="dxa"/>
            <w:vAlign w:val="bottom"/>
          </w:tcPr>
          <w:p>
            <w:pPr>
              <w:jc w:val="right"/>
              <w:spacing w:after="0" w:line="160" w:lineRule="exact"/>
              <w:rPr>
                <w:rFonts w:ascii="Arial" w:cs="Arial" w:eastAsia="Arial" w:hAnsi="Arial"/>
                <w:sz w:val="16"/>
                <w:szCs w:val="16"/>
                <w:color w:val="0000EE"/>
                <w:w w:val="95"/>
              </w:rPr>
            </w:pPr>
            <w:hyperlink r:id="rId15">
              <w:r>
                <w:rPr>
                  <w:rFonts w:ascii="Arial" w:cs="Arial" w:eastAsia="Arial" w:hAnsi="Arial"/>
                  <w:sz w:val="16"/>
                  <w:szCs w:val="16"/>
                  <w:color w:val="0000EE"/>
                  <w:w w:val="95"/>
                </w:rPr>
                <w:t>9/15/2021</w:t>
              </w:r>
            </w:hyperlink>
          </w:p>
        </w:tc>
        <w:tc>
          <w:tcPr>
            <w:tcW w:w="100" w:type="dxa"/>
            <w:vAlign w:val="bottom"/>
          </w:tcPr>
          <w:p>
            <w:pPr>
              <w:spacing w:after="0"/>
              <w:rPr>
                <w:sz w:val="13"/>
                <w:szCs w:val="13"/>
                <w:color w:val="auto"/>
              </w:rPr>
            </w:pPr>
          </w:p>
        </w:tc>
        <w:tc>
          <w:tcPr>
            <w:tcW w:w="320" w:type="dxa"/>
            <w:vAlign w:val="bottom"/>
          </w:tcPr>
          <w:p>
            <w:pPr>
              <w:spacing w:after="0" w:line="160" w:lineRule="exact"/>
              <w:rPr>
                <w:rFonts w:ascii="Arial" w:cs="Arial" w:eastAsia="Arial" w:hAnsi="Arial"/>
                <w:sz w:val="16"/>
                <w:szCs w:val="16"/>
                <w:color w:val="0000EE"/>
                <w:w w:val="93"/>
              </w:rPr>
            </w:pPr>
            <w:hyperlink r:id="rId15">
              <w:r>
                <w:rPr>
                  <w:rFonts w:ascii="Arial" w:cs="Arial" w:eastAsia="Arial" w:hAnsi="Arial"/>
                  <w:sz w:val="16"/>
                  <w:szCs w:val="16"/>
                  <w:color w:val="0000EE"/>
                  <w:w w:val="93"/>
                </w:rPr>
                <w:t>001-</w:t>
              </w:r>
            </w:hyperlink>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40" w:type="dxa"/>
            <w:vAlign w:val="bottom"/>
            <w:tcBorders>
              <w:bottom w:val="single" w:sz="8" w:color="0000EE"/>
            </w:tcBorders>
            <w:gridSpan w:val="5"/>
          </w:tcPr>
          <w:p>
            <w:pPr>
              <w:jc w:val="center"/>
              <w:spacing w:after="0" w:line="160" w:lineRule="exact"/>
              <w:rPr>
                <w:rFonts w:ascii="Arial" w:cs="Arial" w:eastAsia="Arial" w:hAnsi="Arial"/>
                <w:sz w:val="16"/>
                <w:szCs w:val="16"/>
                <w:color w:val="0000EE"/>
                <w:w w:val="98"/>
              </w:rPr>
            </w:pPr>
            <w:hyperlink r:id="rId15">
              <w:r>
                <w:rPr>
                  <w:rFonts w:ascii="Arial" w:cs="Arial" w:eastAsia="Arial" w:hAnsi="Arial"/>
                  <w:sz w:val="16"/>
                  <w:szCs w:val="16"/>
                  <w:color w:val="0000EE"/>
                  <w:w w:val="98"/>
                </w:rPr>
                <w:t>(Exhibit 4.1)</w:t>
              </w:r>
            </w:hyperlink>
          </w:p>
        </w:tc>
        <w:tc>
          <w:tcPr>
            <w:tcW w:w="340" w:type="dxa"/>
            <w:vAlign w:val="bottom"/>
            <w:gridSpan w:val="2"/>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Borders>
              <w:bottom w:val="single" w:sz="8" w:color="0000EE"/>
            </w:tcBorders>
            <w:gridSpan w:val="2"/>
          </w:tcPr>
          <w:p>
            <w:pPr>
              <w:spacing w:after="0" w:line="160" w:lineRule="exact"/>
              <w:rPr>
                <w:rFonts w:ascii="Arial" w:cs="Arial" w:eastAsia="Arial" w:hAnsi="Arial"/>
                <w:sz w:val="16"/>
                <w:szCs w:val="16"/>
                <w:color w:val="0000EE"/>
                <w:w w:val="94"/>
              </w:rPr>
            </w:pPr>
            <w:hyperlink r:id="rId15">
              <w:r>
                <w:rPr>
                  <w:rFonts w:ascii="Arial" w:cs="Arial" w:eastAsia="Arial" w:hAnsi="Arial"/>
                  <w:sz w:val="16"/>
                  <w:szCs w:val="16"/>
                  <w:color w:val="0000EE"/>
                  <w:w w:val="94"/>
                </w:rPr>
                <w:t>39281</w:t>
              </w:r>
            </w:hyperlink>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80" w:type="dxa"/>
            <w:vAlign w:val="bottom"/>
          </w:tcPr>
          <w:p>
            <w:pPr>
              <w:spacing w:after="0"/>
              <w:rPr>
                <w:sz w:val="13"/>
                <w:szCs w:val="13"/>
                <w:color w:val="auto"/>
              </w:rPr>
            </w:pPr>
          </w:p>
        </w:tc>
        <w:tc>
          <w:tcPr>
            <w:tcW w:w="220" w:type="dxa"/>
            <w:vAlign w:val="bottom"/>
          </w:tcPr>
          <w:p>
            <w:pPr>
              <w:jc w:val="center"/>
              <w:spacing w:after="0" w:line="160" w:lineRule="exact"/>
              <w:rPr>
                <w:rFonts w:ascii="Arial" w:cs="Arial" w:eastAsia="Arial" w:hAnsi="Arial"/>
                <w:sz w:val="16"/>
                <w:szCs w:val="16"/>
                <w:color w:val="0000EE"/>
                <w:w w:val="89"/>
              </w:rPr>
            </w:pPr>
            <w:hyperlink w:anchor="page1">
              <w:r>
                <w:rPr>
                  <w:rFonts w:ascii="Arial" w:cs="Arial" w:eastAsia="Arial" w:hAnsi="Arial"/>
                  <w:sz w:val="16"/>
                  <w:szCs w:val="16"/>
                  <w:color w:val="0000EE"/>
                  <w:w w:val="89"/>
                </w:rPr>
                <w:t>5.</w:t>
              </w:r>
              <w:r>
                <w:rPr>
                  <w:rFonts w:ascii="Arial" w:cs="Arial" w:eastAsia="Arial" w:hAnsi="Arial"/>
                  <w:sz w:val="16"/>
                  <w:szCs w:val="16"/>
                  <w:u w:val="single" w:color="auto"/>
                  <w:color w:val="0000EE"/>
                  <w:w w:val="89"/>
                </w:rPr>
                <w:t>1</w:t>
              </w:r>
            </w:hyperlink>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line="160" w:lineRule="exact"/>
              <w:rPr>
                <w:rFonts w:ascii="Arial" w:cs="Arial" w:eastAsia="Arial" w:hAnsi="Arial"/>
                <w:sz w:val="16"/>
                <w:szCs w:val="16"/>
                <w:color w:val="0000EE"/>
                <w:w w:val="98"/>
              </w:rPr>
            </w:pPr>
            <w:hyperlink w:anchor="page1">
              <w:r>
                <w:rPr>
                  <w:rFonts w:ascii="Arial" w:cs="Arial" w:eastAsia="Arial" w:hAnsi="Arial"/>
                  <w:sz w:val="16"/>
                  <w:szCs w:val="16"/>
                  <w:color w:val="0000EE"/>
                  <w:w w:val="98"/>
                </w:rPr>
                <w:t>Opinion of</w:t>
              </w:r>
            </w:hyperlink>
          </w:p>
        </w:tc>
        <w:tc>
          <w:tcPr>
            <w:tcW w:w="2300" w:type="dxa"/>
            <w:vAlign w:val="bottom"/>
            <w:gridSpan w:val="5"/>
          </w:tcPr>
          <w:p>
            <w:pPr>
              <w:spacing w:after="0" w:line="160" w:lineRule="exact"/>
              <w:rPr>
                <w:rFonts w:ascii="Arial" w:cs="Arial" w:eastAsia="Arial" w:hAnsi="Arial"/>
                <w:sz w:val="16"/>
                <w:szCs w:val="16"/>
                <w:color w:val="0000EE"/>
                <w:highlight w:val="white"/>
                <w:w w:val="97"/>
              </w:rPr>
            </w:pPr>
            <w:hyperlink w:anchor="page1">
              <w:r>
                <w:rPr>
                  <w:rFonts w:ascii="Arial" w:cs="Arial" w:eastAsia="Arial" w:hAnsi="Arial"/>
                  <w:sz w:val="16"/>
                  <w:szCs w:val="16"/>
                  <w:color w:val="0000EE"/>
                  <w:highlight w:val="white"/>
                  <w:w w:val="97"/>
                </w:rPr>
                <w:t>Fasken Martineau DuMoulin LLP</w:t>
              </w:r>
            </w:hyperlink>
          </w:p>
        </w:tc>
        <w:tc>
          <w:tcPr>
            <w:tcW w:w="40" w:type="dxa"/>
            <w:vAlign w:val="bottom"/>
          </w:tcPr>
          <w:p>
            <w:pPr>
              <w:spacing w:after="0"/>
              <w:rPr>
                <w:sz w:val="13"/>
                <w:szCs w:val="13"/>
                <w:color w:val="auto"/>
              </w:rPr>
            </w:pPr>
          </w:p>
        </w:tc>
        <w:tc>
          <w:tcPr>
            <w:tcW w:w="940" w:type="dxa"/>
            <w:vAlign w:val="bottom"/>
            <w:gridSpan w:val="2"/>
          </w:tcPr>
          <w:p>
            <w:pPr>
              <w:spacing w:after="0"/>
              <w:rPr>
                <w:sz w:val="13"/>
                <w:szCs w:val="13"/>
                <w:color w:val="auto"/>
              </w:rPr>
            </w:pPr>
          </w:p>
        </w:tc>
        <w:tc>
          <w:tcPr>
            <w:tcW w:w="6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60" w:type="dxa"/>
            <w:vAlign w:val="bottom"/>
            <w:gridSpan w:val="10"/>
          </w:tcPr>
          <w:p>
            <w:pPr>
              <w:spacing w:after="0" w:line="160" w:lineRule="exact"/>
              <w:rPr>
                <w:rFonts w:ascii="Arial" w:cs="Arial" w:eastAsia="Arial" w:hAnsi="Arial"/>
                <w:sz w:val="16"/>
                <w:szCs w:val="16"/>
                <w:color w:val="0000EE"/>
              </w:rPr>
            </w:pPr>
            <w:hyperlink w:anchor="page1">
              <w:r>
                <w:rPr>
                  <w:rFonts w:ascii="Arial" w:cs="Arial" w:eastAsia="Arial" w:hAnsi="Arial"/>
                  <w:sz w:val="16"/>
                  <w:szCs w:val="16"/>
                  <w:color w:val="0000EE"/>
                </w:rPr>
                <w:t>X</w:t>
              </w:r>
            </w:hyperlink>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60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00" w:type="dxa"/>
            <w:vAlign w:val="bottom"/>
            <w:gridSpan w:val="2"/>
            <w:vMerge w:val="restart"/>
          </w:tcPr>
          <w:p>
            <w:pPr>
              <w:jc w:val="center"/>
              <w:spacing w:after="0" w:line="160" w:lineRule="exact"/>
              <w:rPr>
                <w:rFonts w:ascii="Arial" w:cs="Arial" w:eastAsia="Arial" w:hAnsi="Arial"/>
                <w:sz w:val="16"/>
                <w:szCs w:val="16"/>
                <w:color w:val="0000EE"/>
                <w:w w:val="96"/>
              </w:rPr>
            </w:pPr>
            <w:hyperlink w:anchor="page1">
              <w:r>
                <w:rPr>
                  <w:rFonts w:ascii="Arial" w:cs="Arial" w:eastAsia="Arial" w:hAnsi="Arial"/>
                  <w:sz w:val="16"/>
                  <w:szCs w:val="16"/>
                  <w:color w:val="0000EE"/>
                  <w:w w:val="96"/>
                </w:rPr>
                <w:t>23.</w:t>
              </w:r>
              <w:r>
                <w:rPr>
                  <w:rFonts w:ascii="Arial" w:cs="Arial" w:eastAsia="Arial" w:hAnsi="Arial"/>
                  <w:sz w:val="16"/>
                  <w:szCs w:val="16"/>
                  <w:u w:val="single" w:color="auto"/>
                  <w:color w:val="0000EE"/>
                  <w:w w:val="96"/>
                </w:rPr>
                <w:t>1</w:t>
              </w:r>
            </w:hyperlink>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80" w:type="dxa"/>
            <w:vAlign w:val="bottom"/>
            <w:gridSpan w:val="11"/>
            <w:vMerge w:val="restart"/>
          </w:tcPr>
          <w:p>
            <w:pPr>
              <w:ind w:left="220"/>
              <w:spacing w:after="0" w:line="160" w:lineRule="exact"/>
              <w:rPr>
                <w:rFonts w:ascii="Arial" w:cs="Arial" w:eastAsia="Arial" w:hAnsi="Arial"/>
                <w:sz w:val="16"/>
                <w:szCs w:val="16"/>
                <w:color w:val="0000EE"/>
              </w:rPr>
            </w:pPr>
            <w:hyperlink w:anchor="page1">
              <w:r>
                <w:rPr>
                  <w:rFonts w:ascii="Arial" w:cs="Arial" w:eastAsia="Arial" w:hAnsi="Arial"/>
                  <w:sz w:val="16"/>
                  <w:szCs w:val="16"/>
                  <w:color w:val="0000EE"/>
                </w:rPr>
                <w:t>X</w:t>
              </w:r>
            </w:hyperlink>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3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360" w:type="dxa"/>
            <w:vAlign w:val="bottom"/>
            <w:gridSpan w:val="12"/>
          </w:tcPr>
          <w:p>
            <w:pPr>
              <w:spacing w:after="0" w:line="140" w:lineRule="exact"/>
              <w:rPr>
                <w:rFonts w:ascii="Arial" w:cs="Arial" w:eastAsia="Arial" w:hAnsi="Arial"/>
                <w:sz w:val="16"/>
                <w:szCs w:val="16"/>
                <w:color w:val="0000EE"/>
              </w:rPr>
            </w:pPr>
            <w:hyperlink w:anchor="page1">
              <w:r>
                <w:rPr>
                  <w:rFonts w:ascii="Arial" w:cs="Arial" w:eastAsia="Arial" w:hAnsi="Arial"/>
                  <w:sz w:val="16"/>
                  <w:szCs w:val="16"/>
                  <w:color w:val="0000EE"/>
                </w:rPr>
                <w:t>Consent of Ernst &amp; Young LLP independent registered public accounting firm of TMC the</w:t>
              </w:r>
            </w:hyperlink>
          </w:p>
        </w:tc>
        <w:tc>
          <w:tcPr>
            <w:tcW w:w="2080" w:type="dxa"/>
            <w:vAlign w:val="bottom"/>
            <w:gridSpan w:val="11"/>
            <w:vMerge w:val="continue"/>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0" w:type="dxa"/>
            <w:vAlign w:val="bottom"/>
            <w:tcBorders>
              <w:right w:val="single" w:sz="8" w:color="0000EE"/>
            </w:tcBorders>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640" w:type="dxa"/>
            <w:vAlign w:val="bottom"/>
            <w:gridSpan w:val="3"/>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42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300" w:type="dxa"/>
            <w:vAlign w:val="bottom"/>
            <w:gridSpan w:val="2"/>
            <w:vMerge w:val="restart"/>
          </w:tcPr>
          <w:p>
            <w:pPr>
              <w:jc w:val="center"/>
              <w:spacing w:after="0"/>
              <w:rPr>
                <w:rFonts w:ascii="Arial" w:cs="Arial" w:eastAsia="Arial" w:hAnsi="Arial"/>
                <w:sz w:val="16"/>
                <w:szCs w:val="16"/>
                <w:color w:val="0000EE"/>
                <w:w w:val="96"/>
              </w:rPr>
            </w:pPr>
            <w:hyperlink w:anchor="page1">
              <w:r>
                <w:rPr>
                  <w:rFonts w:ascii="Arial" w:cs="Arial" w:eastAsia="Arial" w:hAnsi="Arial"/>
                  <w:sz w:val="16"/>
                  <w:szCs w:val="16"/>
                  <w:color w:val="0000EE"/>
                  <w:w w:val="96"/>
                </w:rPr>
                <w:t>23.</w:t>
              </w:r>
              <w:r>
                <w:rPr>
                  <w:rFonts w:ascii="Arial" w:cs="Arial" w:eastAsia="Arial" w:hAnsi="Arial"/>
                  <w:sz w:val="16"/>
                  <w:szCs w:val="16"/>
                  <w:u w:val="single" w:color="auto"/>
                  <w:color w:val="0000EE"/>
                  <w:w w:val="96"/>
                </w:rPr>
                <w:t>2</w:t>
              </w:r>
            </w:hyperlink>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20" w:type="dxa"/>
            <w:vAlign w:val="bottom"/>
            <w:tcBorders>
              <w:bottom w:val="single" w:sz="8" w:color="0000EE"/>
            </w:tcBorders>
            <w:gridSpan w:val="9"/>
          </w:tcPr>
          <w:p>
            <w:pPr>
              <w:spacing w:after="0" w:line="160" w:lineRule="exact"/>
              <w:rPr>
                <w:rFonts w:ascii="Arial" w:cs="Arial" w:eastAsia="Arial" w:hAnsi="Arial"/>
                <w:sz w:val="16"/>
                <w:szCs w:val="16"/>
                <w:color w:val="0000EE"/>
              </w:rPr>
            </w:pPr>
            <w:hyperlink w:anchor="page1">
              <w:r>
                <w:rPr>
                  <w:rFonts w:ascii="Arial" w:cs="Arial" w:eastAsia="Arial" w:hAnsi="Arial"/>
                  <w:sz w:val="16"/>
                  <w:szCs w:val="16"/>
                  <w:color w:val="0000EE"/>
                </w:rPr>
                <w:t>metals company Inc.</w:t>
              </w:r>
            </w:hyperlink>
          </w:p>
        </w:tc>
        <w:tc>
          <w:tcPr>
            <w:tcW w:w="2340" w:type="dxa"/>
            <w:vAlign w:val="bottom"/>
            <w:gridSpan w:val="3"/>
          </w:tcPr>
          <w:p>
            <w:pPr>
              <w:spacing w:after="0"/>
              <w:rPr>
                <w:sz w:val="14"/>
                <w:szCs w:val="14"/>
                <w:color w:val="auto"/>
              </w:rPr>
            </w:pPr>
          </w:p>
        </w:tc>
        <w:tc>
          <w:tcPr>
            <w:tcW w:w="2080" w:type="dxa"/>
            <w:vAlign w:val="bottom"/>
            <w:gridSpan w:val="11"/>
            <w:vMerge w:val="restart"/>
          </w:tcPr>
          <w:p>
            <w:pPr>
              <w:ind w:left="220"/>
              <w:spacing w:after="0"/>
              <w:rPr>
                <w:rFonts w:ascii="Arial" w:cs="Arial" w:eastAsia="Arial" w:hAnsi="Arial"/>
                <w:sz w:val="16"/>
                <w:szCs w:val="16"/>
                <w:color w:val="0000EE"/>
              </w:rPr>
            </w:pPr>
            <w:hyperlink w:anchor="page1">
              <w:r>
                <w:rPr>
                  <w:rFonts w:ascii="Arial" w:cs="Arial" w:eastAsia="Arial" w:hAnsi="Arial"/>
                  <w:sz w:val="16"/>
                  <w:szCs w:val="16"/>
                  <w:color w:val="0000EE"/>
                </w:rPr>
                <w:t>X</w:t>
              </w:r>
            </w:hyperlink>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0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tcPr>
          <w:p>
            <w:pPr>
              <w:spacing w:after="0" w:line="156" w:lineRule="exact"/>
              <w:rPr>
                <w:rFonts w:ascii="Arial" w:cs="Arial" w:eastAsia="Arial" w:hAnsi="Arial"/>
                <w:sz w:val="16"/>
                <w:szCs w:val="16"/>
                <w:color w:val="0000EE"/>
              </w:rPr>
            </w:pPr>
            <w:hyperlink w:anchor="page1">
              <w:r>
                <w:rPr>
                  <w:rFonts w:ascii="Arial" w:cs="Arial" w:eastAsia="Arial" w:hAnsi="Arial"/>
                  <w:sz w:val="16"/>
                  <w:szCs w:val="16"/>
                  <w:color w:val="0000EE"/>
                </w:rPr>
                <w:t>Consent of</w:t>
              </w:r>
            </w:hyperlink>
          </w:p>
        </w:tc>
        <w:tc>
          <w:tcPr>
            <w:tcW w:w="2280" w:type="dxa"/>
            <w:vAlign w:val="bottom"/>
            <w:gridSpan w:val="5"/>
          </w:tcPr>
          <w:p>
            <w:pPr>
              <w:spacing w:after="0" w:line="156" w:lineRule="exact"/>
              <w:rPr>
                <w:rFonts w:ascii="Arial" w:cs="Arial" w:eastAsia="Arial" w:hAnsi="Arial"/>
                <w:sz w:val="16"/>
                <w:szCs w:val="16"/>
                <w:color w:val="0000EE"/>
                <w:highlight w:val="white"/>
                <w:w w:val="96"/>
              </w:rPr>
            </w:pPr>
            <w:hyperlink w:anchor="page1">
              <w:r>
                <w:rPr>
                  <w:rFonts w:ascii="Arial" w:cs="Arial" w:eastAsia="Arial" w:hAnsi="Arial"/>
                  <w:sz w:val="16"/>
                  <w:szCs w:val="16"/>
                  <w:color w:val="0000EE"/>
                  <w:highlight w:val="white"/>
                  <w:w w:val="96"/>
                </w:rPr>
                <w:t>Fasken Martineau DuMoulin LLP</w:t>
              </w:r>
            </w:hyperlink>
          </w:p>
        </w:tc>
        <w:tc>
          <w:tcPr>
            <w:tcW w:w="3280" w:type="dxa"/>
            <w:vAlign w:val="bottom"/>
            <w:gridSpan w:val="5"/>
          </w:tcPr>
          <w:p>
            <w:pPr>
              <w:ind w:left="60"/>
              <w:spacing w:after="0" w:line="156" w:lineRule="exact"/>
              <w:rPr>
                <w:rFonts w:ascii="Arial" w:cs="Arial" w:eastAsia="Arial" w:hAnsi="Arial"/>
                <w:sz w:val="16"/>
                <w:szCs w:val="16"/>
                <w:color w:val="0000EE"/>
              </w:rPr>
            </w:pPr>
            <w:hyperlink w:anchor="page1">
              <w:r>
                <w:rPr>
                  <w:rFonts w:ascii="Arial" w:cs="Arial" w:eastAsia="Arial" w:hAnsi="Arial"/>
                  <w:sz w:val="16"/>
                  <w:szCs w:val="16"/>
                  <w:color w:val="0000EE"/>
                </w:rPr>
                <w:t>(included in Exhibit 5.1)</w:t>
              </w:r>
            </w:hyperlink>
          </w:p>
        </w:tc>
        <w:tc>
          <w:tcPr>
            <w:tcW w:w="2080" w:type="dxa"/>
            <w:vAlign w:val="bottom"/>
            <w:gridSpan w:val="11"/>
            <w:vMerge w:val="continue"/>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0" w:type="dxa"/>
            <w:vAlign w:val="bottom"/>
            <w:tcBorders>
              <w:right w:val="single" w:sz="8" w:color="0000EE"/>
            </w:tcBorders>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960" w:type="dxa"/>
            <w:vAlign w:val="bottom"/>
            <w:gridSpan w:val="4"/>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660" w:type="dxa"/>
            <w:vAlign w:val="bottom"/>
            <w:tcBorders>
              <w:left w:val="single" w:sz="8" w:color="0000EE"/>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00" w:type="dxa"/>
            <w:vAlign w:val="bottom"/>
            <w:gridSpan w:val="2"/>
            <w:vMerge w:val="restart"/>
          </w:tcPr>
          <w:p>
            <w:pPr>
              <w:jc w:val="center"/>
              <w:spacing w:after="0" w:line="160" w:lineRule="exact"/>
              <w:rPr>
                <w:rFonts w:ascii="Arial" w:cs="Arial" w:eastAsia="Arial" w:hAnsi="Arial"/>
                <w:sz w:val="16"/>
                <w:szCs w:val="16"/>
                <w:color w:val="0000EE"/>
                <w:w w:val="96"/>
              </w:rPr>
            </w:pPr>
            <w:hyperlink w:anchor="page1">
              <w:r>
                <w:rPr>
                  <w:rFonts w:ascii="Arial" w:cs="Arial" w:eastAsia="Arial" w:hAnsi="Arial"/>
                  <w:sz w:val="16"/>
                  <w:szCs w:val="16"/>
                  <w:color w:val="0000EE"/>
                  <w:w w:val="96"/>
                </w:rPr>
                <w:t>24.</w:t>
              </w:r>
              <w:r>
                <w:rPr>
                  <w:rFonts w:ascii="Arial" w:cs="Arial" w:eastAsia="Arial" w:hAnsi="Arial"/>
                  <w:sz w:val="16"/>
                  <w:szCs w:val="16"/>
                  <w:u w:val="single" w:color="auto"/>
                  <w:color w:val="0000EE"/>
                  <w:w w:val="96"/>
                </w:rPr>
                <w:t>1</w:t>
              </w:r>
            </w:hyperlink>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60" w:type="dxa"/>
            <w:vAlign w:val="bottom"/>
            <w:gridSpan w:val="4"/>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2080" w:type="dxa"/>
            <w:vAlign w:val="bottom"/>
            <w:gridSpan w:val="11"/>
            <w:vMerge w:val="restart"/>
          </w:tcPr>
          <w:p>
            <w:pPr>
              <w:ind w:left="220"/>
              <w:spacing w:after="0" w:line="160" w:lineRule="exact"/>
              <w:rPr>
                <w:rFonts w:ascii="Arial" w:cs="Arial" w:eastAsia="Arial" w:hAnsi="Arial"/>
                <w:sz w:val="16"/>
                <w:szCs w:val="16"/>
                <w:color w:val="0000EE"/>
              </w:rPr>
            </w:pPr>
            <w:hyperlink w:anchor="page1">
              <w:r>
                <w:rPr>
                  <w:rFonts w:ascii="Arial" w:cs="Arial" w:eastAsia="Arial" w:hAnsi="Arial"/>
                  <w:sz w:val="16"/>
                  <w:szCs w:val="16"/>
                  <w:color w:val="0000EE"/>
                </w:rPr>
                <w:t>X</w:t>
              </w:r>
            </w:hyperlink>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3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360" w:type="dxa"/>
            <w:vAlign w:val="bottom"/>
            <w:gridSpan w:val="12"/>
          </w:tcPr>
          <w:p>
            <w:pPr>
              <w:spacing w:after="0" w:line="140" w:lineRule="exact"/>
              <w:rPr>
                <w:rFonts w:ascii="Arial" w:cs="Arial" w:eastAsia="Arial" w:hAnsi="Arial"/>
                <w:sz w:val="16"/>
                <w:szCs w:val="16"/>
                <w:color w:val="0000EE"/>
              </w:rPr>
            </w:pPr>
            <w:hyperlink w:anchor="page1">
              <w:r>
                <w:rPr>
                  <w:rFonts w:ascii="Arial" w:cs="Arial" w:eastAsia="Arial" w:hAnsi="Arial"/>
                  <w:sz w:val="16"/>
                  <w:szCs w:val="16"/>
                  <w:color w:val="0000EE"/>
                </w:rPr>
                <w:t>Power of Attorney (included on the signature page hereof)</w:t>
              </w:r>
            </w:hyperlink>
          </w:p>
        </w:tc>
        <w:tc>
          <w:tcPr>
            <w:tcW w:w="2080" w:type="dxa"/>
            <w:vAlign w:val="bottom"/>
            <w:gridSpan w:val="11"/>
            <w:vMerge w:val="continue"/>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0" w:type="dxa"/>
            <w:vAlign w:val="bottom"/>
            <w:tcBorders>
              <w:right w:val="single" w:sz="8" w:color="0000EE"/>
            </w:tcBorders>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gridSpan w:val="3"/>
            <w:shd w:val="clear" w:color="auto" w:fill="0000EE"/>
          </w:tcPr>
          <w:p>
            <w:pPr>
              <w:spacing w:after="0" w:line="20" w:lineRule="exact"/>
              <w:rPr>
                <w:sz w:val="1"/>
                <w:szCs w:val="1"/>
                <w:color w:val="auto"/>
              </w:rPr>
            </w:pPr>
          </w:p>
        </w:tc>
        <w:tc>
          <w:tcPr>
            <w:tcW w:w="2900" w:type="dxa"/>
            <w:vAlign w:val="bottom"/>
            <w:gridSpan w:val="6"/>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400" w:type="dxa"/>
            <w:vAlign w:val="bottom"/>
            <w:gridSpan w:val="3"/>
          </w:tcPr>
          <w:p>
            <w:pPr>
              <w:jc w:val="center"/>
              <w:spacing w:after="0" w:line="160" w:lineRule="exact"/>
              <w:rPr>
                <w:rFonts w:ascii="Arial" w:cs="Arial" w:eastAsia="Arial" w:hAnsi="Arial"/>
                <w:sz w:val="16"/>
                <w:szCs w:val="16"/>
                <w:color w:val="0000EE"/>
                <w:w w:val="98"/>
              </w:rPr>
            </w:pPr>
            <w:hyperlink r:id="rId16">
              <w:r>
                <w:rPr>
                  <w:rFonts w:ascii="Arial" w:cs="Arial" w:eastAsia="Arial" w:hAnsi="Arial"/>
                  <w:sz w:val="16"/>
                  <w:szCs w:val="16"/>
                  <w:color w:val="0000EE"/>
                  <w:w w:val="98"/>
                </w:rPr>
                <w:t>99.</w:t>
              </w:r>
              <w:r>
                <w:rPr>
                  <w:rFonts w:ascii="Arial" w:cs="Arial" w:eastAsia="Arial" w:hAnsi="Arial"/>
                  <w:sz w:val="16"/>
                  <w:szCs w:val="16"/>
                  <w:u w:val="single" w:color="auto"/>
                  <w:color w:val="0000EE"/>
                  <w:w w:val="98"/>
                </w:rPr>
                <w:t>1+</w:t>
              </w:r>
            </w:hyperlink>
          </w:p>
        </w:tc>
        <w:tc>
          <w:tcPr>
            <w:tcW w:w="140" w:type="dxa"/>
            <w:vAlign w:val="bottom"/>
          </w:tcPr>
          <w:p>
            <w:pPr>
              <w:spacing w:after="0"/>
              <w:rPr>
                <w:sz w:val="13"/>
                <w:szCs w:val="13"/>
                <w:color w:val="auto"/>
              </w:rPr>
            </w:pPr>
          </w:p>
        </w:tc>
        <w:tc>
          <w:tcPr>
            <w:tcW w:w="4700" w:type="dxa"/>
            <w:vAlign w:val="bottom"/>
            <w:gridSpan w:val="10"/>
          </w:tcPr>
          <w:p>
            <w:pPr>
              <w:spacing w:after="0" w:line="160" w:lineRule="exact"/>
              <w:rPr>
                <w:rFonts w:ascii="Arial" w:cs="Arial" w:eastAsia="Arial" w:hAnsi="Arial"/>
                <w:sz w:val="16"/>
                <w:szCs w:val="16"/>
                <w:color w:val="0000EE"/>
                <w:w w:val="96"/>
              </w:rPr>
            </w:pPr>
            <w:hyperlink r:id="rId16">
              <w:r>
                <w:rPr>
                  <w:rFonts w:ascii="Arial" w:cs="Arial" w:eastAsia="Arial" w:hAnsi="Arial"/>
                  <w:sz w:val="16"/>
                  <w:szCs w:val="16"/>
                  <w:color w:val="0000EE"/>
                  <w:w w:val="96"/>
                </w:rPr>
                <w:t>TMC the metals company Inc. 2021 Employee Stock Purchase Plan</w:t>
              </w:r>
            </w:hyperlink>
          </w:p>
        </w:tc>
        <w:tc>
          <w:tcPr>
            <w:tcW w:w="1660" w:type="dxa"/>
            <w:vAlign w:val="bottom"/>
            <w:gridSpan w:val="2"/>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00" w:type="dxa"/>
            <w:vAlign w:val="bottom"/>
            <w:gridSpan w:val="5"/>
          </w:tcPr>
          <w:p>
            <w:pPr>
              <w:jc w:val="center"/>
              <w:ind w:right="380"/>
              <w:spacing w:after="0" w:line="160" w:lineRule="exact"/>
              <w:rPr>
                <w:rFonts w:ascii="Arial" w:cs="Arial" w:eastAsia="Arial" w:hAnsi="Arial"/>
                <w:sz w:val="16"/>
                <w:szCs w:val="16"/>
                <w:color w:val="0000EE"/>
                <w:w w:val="95"/>
              </w:rPr>
            </w:pPr>
            <w:hyperlink r:id="rId16">
              <w:r>
                <w:rPr>
                  <w:rFonts w:ascii="Arial" w:cs="Arial" w:eastAsia="Arial" w:hAnsi="Arial"/>
                  <w:sz w:val="16"/>
                  <w:szCs w:val="16"/>
                  <w:color w:val="0000EE"/>
                  <w:w w:val="95"/>
                </w:rPr>
                <w:t>Form S-8</w:t>
              </w:r>
            </w:hyperlink>
          </w:p>
        </w:tc>
        <w:tc>
          <w:tcPr>
            <w:tcW w:w="700" w:type="dxa"/>
            <w:vAlign w:val="bottom"/>
          </w:tcPr>
          <w:p>
            <w:pPr>
              <w:jc w:val="right"/>
              <w:spacing w:after="0" w:line="160" w:lineRule="exact"/>
              <w:rPr>
                <w:rFonts w:ascii="Arial" w:cs="Arial" w:eastAsia="Arial" w:hAnsi="Arial"/>
                <w:sz w:val="16"/>
                <w:szCs w:val="16"/>
                <w:color w:val="0000EE"/>
                <w:w w:val="92"/>
              </w:rPr>
            </w:pPr>
            <w:hyperlink r:id="rId16">
              <w:r>
                <w:rPr>
                  <w:rFonts w:ascii="Arial" w:cs="Arial" w:eastAsia="Arial" w:hAnsi="Arial"/>
                  <w:sz w:val="16"/>
                  <w:szCs w:val="16"/>
                  <w:color w:val="0000EE"/>
                  <w:w w:val="92"/>
                </w:rPr>
                <w:t>5/31/2022</w:t>
              </w:r>
            </w:hyperlink>
          </w:p>
        </w:tc>
        <w:tc>
          <w:tcPr>
            <w:tcW w:w="100" w:type="dxa"/>
            <w:vAlign w:val="bottom"/>
          </w:tcPr>
          <w:p>
            <w:pPr>
              <w:spacing w:after="0"/>
              <w:rPr>
                <w:sz w:val="13"/>
                <w:szCs w:val="13"/>
                <w:color w:val="auto"/>
              </w:rPr>
            </w:pPr>
          </w:p>
        </w:tc>
        <w:tc>
          <w:tcPr>
            <w:tcW w:w="320" w:type="dxa"/>
            <w:vAlign w:val="bottom"/>
          </w:tcPr>
          <w:p>
            <w:pPr>
              <w:spacing w:after="0" w:line="160" w:lineRule="exact"/>
              <w:rPr>
                <w:rFonts w:ascii="Arial" w:cs="Arial" w:eastAsia="Arial" w:hAnsi="Arial"/>
                <w:sz w:val="16"/>
                <w:szCs w:val="16"/>
                <w:color w:val="0000EE"/>
                <w:w w:val="93"/>
              </w:rPr>
            </w:pPr>
            <w:hyperlink r:id="rId16">
              <w:r>
                <w:rPr>
                  <w:rFonts w:ascii="Arial" w:cs="Arial" w:eastAsia="Arial" w:hAnsi="Arial"/>
                  <w:sz w:val="16"/>
                  <w:szCs w:val="16"/>
                  <w:color w:val="0000EE"/>
                  <w:w w:val="93"/>
                </w:rPr>
                <w:t>333-</w:t>
              </w:r>
            </w:hyperlink>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20" w:type="dxa"/>
            <w:vAlign w:val="bottom"/>
            <w:gridSpan w:val="8"/>
          </w:tcPr>
          <w:p>
            <w:pPr>
              <w:jc w:val="center"/>
              <w:ind w:right="300"/>
              <w:spacing w:after="0" w:line="160" w:lineRule="exact"/>
              <w:rPr>
                <w:rFonts w:ascii="Arial" w:cs="Arial" w:eastAsia="Arial" w:hAnsi="Arial"/>
                <w:sz w:val="16"/>
                <w:szCs w:val="16"/>
                <w:color w:val="0000EE"/>
                <w:w w:val="97"/>
              </w:rPr>
            </w:pPr>
            <w:hyperlink r:id="rId16">
              <w:r>
                <w:rPr>
                  <w:rFonts w:ascii="Arial" w:cs="Arial" w:eastAsia="Arial" w:hAnsi="Arial"/>
                  <w:sz w:val="16"/>
                  <w:szCs w:val="16"/>
                  <w:color w:val="0000EE"/>
                  <w:w w:val="97"/>
                </w:rPr>
                <w:t>(Exhibit 99.1)</w:t>
              </w:r>
            </w:hyperlink>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gridSpan w:val="3"/>
          </w:tcPr>
          <w:p>
            <w:pPr>
              <w:spacing w:after="0" w:line="160" w:lineRule="exact"/>
              <w:rPr>
                <w:rFonts w:ascii="Arial" w:cs="Arial" w:eastAsia="Arial" w:hAnsi="Arial"/>
                <w:sz w:val="16"/>
                <w:szCs w:val="16"/>
                <w:color w:val="0000EE"/>
                <w:w w:val="93"/>
              </w:rPr>
            </w:pPr>
            <w:hyperlink r:id="rId16">
              <w:r>
                <w:rPr>
                  <w:rFonts w:ascii="Arial" w:cs="Arial" w:eastAsia="Arial" w:hAnsi="Arial"/>
                  <w:sz w:val="16"/>
                  <w:szCs w:val="16"/>
                  <w:color w:val="0000EE"/>
                  <w:w w:val="93"/>
                </w:rPr>
                <w:t>265318</w:t>
              </w:r>
            </w:hyperlink>
          </w:p>
        </w:tc>
        <w:tc>
          <w:tcPr>
            <w:tcW w:w="0" w:type="dxa"/>
            <w:vAlign w:val="bottom"/>
          </w:tcPr>
          <w:p>
            <w:pPr>
              <w:spacing w:after="0"/>
              <w:rPr>
                <w:sz w:val="1"/>
                <w:szCs w:val="1"/>
                <w:color w:val="auto"/>
              </w:rPr>
            </w:pPr>
          </w:p>
        </w:tc>
      </w:tr>
      <w:tr>
        <w:trPr>
          <w:trHeight w:val="160"/>
        </w:trPr>
        <w:tc>
          <w:tcPr>
            <w:tcW w:w="80" w:type="dxa"/>
            <w:vAlign w:val="bottom"/>
          </w:tcPr>
          <w:p>
            <w:pPr>
              <w:spacing w:after="0"/>
              <w:rPr>
                <w:sz w:val="13"/>
                <w:szCs w:val="13"/>
                <w:color w:val="auto"/>
              </w:rPr>
            </w:pPr>
          </w:p>
        </w:tc>
        <w:tc>
          <w:tcPr>
            <w:tcW w:w="220" w:type="dxa"/>
            <w:vAlign w:val="bottom"/>
          </w:tcPr>
          <w:p>
            <w:pPr>
              <w:jc w:val="center"/>
              <w:spacing w:after="0" w:line="160" w:lineRule="exact"/>
              <w:rPr>
                <w:rFonts w:ascii="Arial" w:cs="Arial" w:eastAsia="Arial" w:hAnsi="Arial"/>
                <w:sz w:val="16"/>
                <w:szCs w:val="16"/>
                <w:color w:val="0000EE"/>
                <w:w w:val="89"/>
              </w:rPr>
            </w:pPr>
            <w:hyperlink w:anchor="page1">
              <w:r>
                <w:rPr>
                  <w:rFonts w:ascii="Arial" w:cs="Arial" w:eastAsia="Arial" w:hAnsi="Arial"/>
                  <w:sz w:val="16"/>
                  <w:szCs w:val="16"/>
                  <w:color w:val="0000EE"/>
                  <w:w w:val="89"/>
                </w:rPr>
                <w:t>107</w:t>
              </w:r>
            </w:hyperlink>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360" w:type="dxa"/>
            <w:vAlign w:val="bottom"/>
            <w:gridSpan w:val="12"/>
          </w:tcPr>
          <w:p>
            <w:pPr>
              <w:spacing w:after="0" w:line="160" w:lineRule="exact"/>
              <w:rPr>
                <w:rFonts w:ascii="Arial" w:cs="Arial" w:eastAsia="Arial" w:hAnsi="Arial"/>
                <w:sz w:val="16"/>
                <w:szCs w:val="16"/>
                <w:color w:val="0000EE"/>
              </w:rPr>
            </w:pPr>
            <w:hyperlink w:anchor="page1">
              <w:r>
                <w:rPr>
                  <w:rFonts w:ascii="Arial" w:cs="Arial" w:eastAsia="Arial" w:hAnsi="Arial"/>
                  <w:sz w:val="16"/>
                  <w:szCs w:val="16"/>
                  <w:color w:val="0000EE"/>
                </w:rPr>
                <w:t>Filing Fee Table</w:t>
              </w:r>
            </w:hyperlink>
          </w:p>
        </w:tc>
        <w:tc>
          <w:tcPr>
            <w:tcW w:w="860" w:type="dxa"/>
            <w:vAlign w:val="bottom"/>
            <w:gridSpan w:val="3"/>
          </w:tcPr>
          <w:p>
            <w:pPr>
              <w:ind w:left="220"/>
              <w:spacing w:after="0" w:line="160" w:lineRule="exact"/>
              <w:rPr>
                <w:rFonts w:ascii="Arial" w:cs="Arial" w:eastAsia="Arial" w:hAnsi="Arial"/>
                <w:sz w:val="16"/>
                <w:szCs w:val="16"/>
                <w:color w:val="0000EE"/>
              </w:rPr>
            </w:pPr>
            <w:hyperlink w:anchor="page1">
              <w:r>
                <w:rPr>
                  <w:rFonts w:ascii="Arial" w:cs="Arial" w:eastAsia="Arial" w:hAnsi="Arial"/>
                  <w:sz w:val="16"/>
                  <w:szCs w:val="16"/>
                  <w:color w:val="0000EE"/>
                </w:rPr>
                <w:t>X</w:t>
              </w:r>
            </w:hyperlink>
          </w:p>
        </w:tc>
        <w:tc>
          <w:tcPr>
            <w:tcW w:w="900" w:type="dxa"/>
            <w:vAlign w:val="bottom"/>
            <w:tcBorders>
              <w:top w:val="single" w:sz="8" w:color="0000EE"/>
            </w:tcBorders>
            <w:gridSpan w:val="7"/>
          </w:tcPr>
          <w:p>
            <w:pPr>
              <w:spacing w:after="0"/>
              <w:rPr>
                <w:sz w:val="13"/>
                <w:szCs w:val="13"/>
                <w:color w:val="auto"/>
              </w:rPr>
            </w:pPr>
          </w:p>
        </w:tc>
        <w:tc>
          <w:tcPr>
            <w:tcW w:w="3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Borders>
              <w:top w:val="single" w:sz="8" w:color="0000EE"/>
            </w:tcBorders>
          </w:tcPr>
          <w:p>
            <w:pPr>
              <w:spacing w:after="0"/>
              <w:rPr>
                <w:sz w:val="13"/>
                <w:szCs w:val="13"/>
                <w:color w:val="auto"/>
              </w:rPr>
            </w:pPr>
          </w:p>
        </w:tc>
        <w:tc>
          <w:tcPr>
            <w:tcW w:w="120" w:type="dxa"/>
            <w:vAlign w:val="bottom"/>
            <w:tcBorders>
              <w:top w:val="single" w:sz="8" w:color="0000EE"/>
            </w:tcBorders>
          </w:tcPr>
          <w:p>
            <w:pPr>
              <w:spacing w:after="0"/>
              <w:rPr>
                <w:sz w:val="13"/>
                <w:szCs w:val="13"/>
                <w:color w:val="auto"/>
              </w:rPr>
            </w:pPr>
          </w:p>
        </w:tc>
        <w:tc>
          <w:tcPr>
            <w:tcW w:w="80" w:type="dxa"/>
            <w:vAlign w:val="bottom"/>
            <w:tcBorders>
              <w:top w:val="single" w:sz="8" w:color="0000EE"/>
            </w:tcBorders>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0" w:type="dxa"/>
            <w:vAlign w:val="bottom"/>
            <w:tcBorders>
              <w:right w:val="single" w:sz="8" w:color="0000EE"/>
            </w:tcBorders>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spacing w:after="0"/>
        <w:rPr>
          <w:sz w:val="20"/>
          <w:szCs w:val="20"/>
          <w:color w:val="auto"/>
        </w:rPr>
      </w:pPr>
      <w:r>
        <w:rPr>
          <w:rFonts w:ascii="Arial" w:cs="Arial" w:eastAsia="Arial" w:hAnsi="Arial"/>
          <w:sz w:val="16"/>
          <w:szCs w:val="16"/>
          <w:color w:val="auto"/>
        </w:rPr>
        <w:t>+ Denotes management contract or compensatory plan or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376555</wp:posOffset>
            </wp:positionV>
            <wp:extent cx="670750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670750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SIGNATURES</w:t>
      </w:r>
    </w:p>
    <w:p>
      <w:pPr>
        <w:spacing w:after="0" w:line="194" w:lineRule="exact"/>
        <w:rPr>
          <w:sz w:val="20"/>
          <w:szCs w:val="20"/>
          <w:color w:val="auto"/>
        </w:rPr>
      </w:pPr>
    </w:p>
    <w:p>
      <w:pPr>
        <w:ind w:right="20" w:firstLine="576"/>
        <w:spacing w:after="0" w:line="239" w:lineRule="auto"/>
        <w:rPr>
          <w:sz w:val="20"/>
          <w:szCs w:val="20"/>
          <w:color w:val="auto"/>
        </w:rPr>
      </w:pPr>
      <w:r>
        <w:rPr>
          <w:rFonts w:ascii="Arial" w:cs="Arial" w:eastAsia="Arial" w:hAnsi="Arial"/>
          <w:sz w:val="16"/>
          <w:szCs w:val="16"/>
          <w:color w:val="auto"/>
        </w:rPr>
        <w:t>Pursuant to the requirements of the Securities Act of 1933, as amended, the registrant has duly caused this registration statement on Form S-8 to be signed on its behalf by the undersigned, thereunto duly authorized in New York, New York on March 27, 2023.</w:t>
      </w:r>
    </w:p>
    <w:p>
      <w:pPr>
        <w:spacing w:after="0" w:line="156" w:lineRule="exact"/>
        <w:rPr>
          <w:sz w:val="20"/>
          <w:szCs w:val="20"/>
          <w:color w:val="auto"/>
        </w:rPr>
      </w:pPr>
    </w:p>
    <w:p>
      <w:pPr>
        <w:ind w:left="5280"/>
        <w:spacing w:after="0"/>
        <w:rPr>
          <w:sz w:val="20"/>
          <w:szCs w:val="20"/>
          <w:color w:val="auto"/>
        </w:rPr>
      </w:pPr>
      <w:r>
        <w:rPr>
          <w:rFonts w:ascii="Arial" w:cs="Arial" w:eastAsia="Arial" w:hAnsi="Arial"/>
          <w:sz w:val="16"/>
          <w:szCs w:val="16"/>
          <w:b w:val="1"/>
          <w:bCs w:val="1"/>
          <w:color w:val="auto"/>
        </w:rPr>
        <w:t>TMC THE METALS COMPANY INC.</w:t>
      </w:r>
    </w:p>
    <w:p>
      <w:pPr>
        <w:spacing w:after="0" w:line="194" w:lineRule="exact"/>
        <w:rPr>
          <w:sz w:val="20"/>
          <w:szCs w:val="20"/>
          <w:color w:val="auto"/>
        </w:rPr>
      </w:pPr>
    </w:p>
    <w:p>
      <w:pPr>
        <w:ind w:left="5300"/>
        <w:spacing w:after="0"/>
        <w:rPr>
          <w:sz w:val="20"/>
          <w:szCs w:val="20"/>
          <w:color w:val="auto"/>
        </w:rPr>
      </w:pPr>
      <w:r>
        <w:rPr>
          <w:rFonts w:ascii="Arial" w:cs="Arial" w:eastAsia="Arial" w:hAnsi="Arial"/>
          <w:sz w:val="16"/>
          <w:szCs w:val="16"/>
          <w:color w:val="auto"/>
        </w:rPr>
        <w:t>By: /s/ Craig Shesky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3563620</wp:posOffset>
            </wp:positionH>
            <wp:positionV relativeFrom="paragraph">
              <wp:posOffset>-3810</wp:posOffset>
            </wp:positionV>
            <wp:extent cx="314769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3147695" cy="7620"/>
                    </a:xfrm>
                    <a:prstGeom prst="rect">
                      <a:avLst/>
                    </a:prstGeom>
                    <a:noFill/>
                  </pic:spPr>
                </pic:pic>
              </a:graphicData>
            </a:graphic>
          </wp:anchor>
        </w:drawing>
      </w:r>
    </w:p>
    <w:p>
      <w:pPr>
        <w:ind w:left="5620"/>
        <w:spacing w:after="0"/>
        <w:rPr>
          <w:sz w:val="20"/>
          <w:szCs w:val="20"/>
          <w:color w:val="auto"/>
        </w:rPr>
      </w:pPr>
      <w:r>
        <w:rPr>
          <w:rFonts w:ascii="Arial" w:cs="Arial" w:eastAsia="Arial" w:hAnsi="Arial"/>
          <w:sz w:val="16"/>
          <w:szCs w:val="16"/>
          <w:color w:val="auto"/>
        </w:rPr>
        <w:t>Craig Shesky</w:t>
      </w:r>
    </w:p>
    <w:p>
      <w:pPr>
        <w:ind w:left="5620"/>
        <w:spacing w:after="0"/>
        <w:rPr>
          <w:sz w:val="20"/>
          <w:szCs w:val="20"/>
          <w:color w:val="auto"/>
        </w:rPr>
      </w:pPr>
      <w:r>
        <w:rPr>
          <w:rFonts w:ascii="Arial" w:cs="Arial" w:eastAsia="Arial" w:hAnsi="Arial"/>
          <w:sz w:val="16"/>
          <w:szCs w:val="16"/>
          <w:color w:val="auto"/>
        </w:rPr>
        <w:t>Chief Financial Officer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POWER OF ATTORNEY</w:t>
      </w:r>
    </w:p>
    <w:p>
      <w:pPr>
        <w:spacing w:after="0" w:line="194" w:lineRule="exact"/>
        <w:rPr>
          <w:sz w:val="20"/>
          <w:szCs w:val="20"/>
          <w:color w:val="auto"/>
        </w:rPr>
      </w:pPr>
    </w:p>
    <w:p>
      <w:pPr>
        <w:jc w:val="both"/>
        <w:ind w:firstLine="288"/>
        <w:spacing w:after="0" w:line="235" w:lineRule="auto"/>
        <w:rPr>
          <w:sz w:val="20"/>
          <w:szCs w:val="20"/>
          <w:color w:val="auto"/>
        </w:rPr>
      </w:pPr>
      <w:r>
        <w:rPr>
          <w:rFonts w:ascii="Arial" w:cs="Arial" w:eastAsia="Arial" w:hAnsi="Arial"/>
          <w:sz w:val="16"/>
          <w:szCs w:val="16"/>
          <w:color w:val="auto"/>
        </w:rPr>
        <w:t>Each person whose signature appears below constitutes and appoints each of Gerard Barron and Craig Shesky, acting alone or together with another attorney-in-fact, as his or her true and lawful attorney-in -fact and agent, with full power of substitution and resubstitution, for such person and in his or her name, place and stead, in any and all capacities, to sign any or all further amendments (including post-effective amendments) to this registration statement (and any additional registration statement related hereto permitted by Rule 462(b) promulgated under the Securities Act (and all further amendments, including post-effective amendments, thereto)),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or she might or could do in person, hereby ratifying and confirming all that said attorney-in-fact and agent, or his or her substitute or substitutes, may lawfully do or cause to be done by virtue hereof.</w:t>
      </w:r>
    </w:p>
    <w:p>
      <w:pPr>
        <w:spacing w:after="0" w:line="179" w:lineRule="exact"/>
        <w:rPr>
          <w:sz w:val="20"/>
          <w:szCs w:val="20"/>
          <w:color w:val="auto"/>
        </w:rPr>
      </w:pPr>
    </w:p>
    <w:p>
      <w:pPr>
        <w:ind w:right="20" w:firstLine="576"/>
        <w:spacing w:after="0" w:line="239" w:lineRule="auto"/>
        <w:rPr>
          <w:sz w:val="20"/>
          <w:szCs w:val="20"/>
          <w:color w:val="auto"/>
        </w:rPr>
      </w:pPr>
      <w:r>
        <w:rPr>
          <w:rFonts w:ascii="Arial" w:cs="Arial" w:eastAsia="Arial" w:hAnsi="Arial"/>
          <w:sz w:val="16"/>
          <w:szCs w:val="16"/>
          <w:color w:val="auto"/>
        </w:rPr>
        <w:t>Pursuant to the requirements of the Securities Act, this registration statement has been signed by the following persons in the capacities and on the dated indicated.</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34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Signature</w:t>
            </w:r>
          </w:p>
        </w:tc>
        <w:tc>
          <w:tcPr>
            <w:tcW w:w="200" w:type="dxa"/>
            <w:vAlign w:val="bottom"/>
          </w:tcPr>
          <w:p>
            <w:pPr>
              <w:spacing w:after="0"/>
              <w:rPr>
                <w:sz w:val="17"/>
                <w:szCs w:val="17"/>
                <w:color w:val="auto"/>
              </w:rPr>
            </w:pPr>
          </w:p>
        </w:tc>
        <w:tc>
          <w:tcPr>
            <w:tcW w:w="34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Title</w:t>
            </w:r>
          </w:p>
        </w:tc>
        <w:tc>
          <w:tcPr>
            <w:tcW w:w="200" w:type="dxa"/>
            <w:vAlign w:val="bottom"/>
          </w:tcPr>
          <w:p>
            <w:pPr>
              <w:spacing w:after="0"/>
              <w:rPr>
                <w:sz w:val="17"/>
                <w:szCs w:val="17"/>
                <w:color w:val="auto"/>
              </w:rPr>
            </w:pPr>
          </w:p>
        </w:tc>
        <w:tc>
          <w:tcPr>
            <w:tcW w:w="33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Date</w:t>
            </w:r>
          </w:p>
        </w:tc>
        <w:tc>
          <w:tcPr>
            <w:tcW w:w="0" w:type="dxa"/>
            <w:vAlign w:val="bottom"/>
          </w:tcPr>
          <w:p>
            <w:pPr>
              <w:spacing w:after="0"/>
              <w:rPr>
                <w:sz w:val="1"/>
                <w:szCs w:val="1"/>
                <w:color w:val="auto"/>
              </w:rPr>
            </w:pPr>
          </w:p>
        </w:tc>
      </w:tr>
      <w:tr>
        <w:trPr>
          <w:trHeight w:val="360"/>
        </w:trPr>
        <w:tc>
          <w:tcPr>
            <w:tcW w:w="34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7"/>
              </w:rPr>
              <w:t>/s/ Gerard Barron</w:t>
            </w:r>
          </w:p>
        </w:tc>
        <w:tc>
          <w:tcPr>
            <w:tcW w:w="200" w:type="dxa"/>
            <w:vAlign w:val="bottom"/>
          </w:tcPr>
          <w:p>
            <w:pPr>
              <w:spacing w:after="0"/>
              <w:rPr>
                <w:sz w:val="24"/>
                <w:szCs w:val="24"/>
                <w:color w:val="auto"/>
              </w:rPr>
            </w:pPr>
          </w:p>
        </w:tc>
        <w:tc>
          <w:tcPr>
            <w:tcW w:w="3400" w:type="dxa"/>
            <w:vAlign w:val="bottom"/>
          </w:tcPr>
          <w:p>
            <w:pPr>
              <w:jc w:val="center"/>
              <w:spacing w:after="0"/>
              <w:rPr>
                <w:sz w:val="20"/>
                <w:szCs w:val="20"/>
                <w:color w:val="auto"/>
              </w:rPr>
            </w:pPr>
            <w:r>
              <w:rPr>
                <w:rFonts w:ascii="Arial" w:cs="Arial" w:eastAsia="Arial" w:hAnsi="Arial"/>
                <w:sz w:val="16"/>
                <w:szCs w:val="16"/>
                <w:color w:val="auto"/>
                <w:w w:val="97"/>
              </w:rPr>
              <w:t>Chief Executive Officer and Chairman</w:t>
            </w:r>
          </w:p>
        </w:tc>
        <w:tc>
          <w:tcPr>
            <w:tcW w:w="200" w:type="dxa"/>
            <w:vAlign w:val="bottom"/>
          </w:tcPr>
          <w:p>
            <w:pPr>
              <w:spacing w:after="0"/>
              <w:rPr>
                <w:sz w:val="24"/>
                <w:szCs w:val="24"/>
                <w:color w:val="auto"/>
              </w:rPr>
            </w:pPr>
          </w:p>
        </w:tc>
        <w:tc>
          <w:tcPr>
            <w:tcW w:w="3360" w:type="dxa"/>
            <w:vAlign w:val="bottom"/>
          </w:tcPr>
          <w:p>
            <w:pPr>
              <w:jc w:val="center"/>
              <w:spacing w:after="0"/>
              <w:rPr>
                <w:sz w:val="20"/>
                <w:szCs w:val="20"/>
                <w:color w:val="auto"/>
              </w:rPr>
            </w:pPr>
            <w:r>
              <w:rPr>
                <w:rFonts w:ascii="Arial" w:cs="Arial" w:eastAsia="Arial" w:hAnsi="Arial"/>
                <w:sz w:val="16"/>
                <w:szCs w:val="16"/>
                <w:color w:val="auto"/>
                <w:w w:val="97"/>
              </w:rPr>
              <w:t>March 27, 2023</w:t>
            </w:r>
          </w:p>
        </w:tc>
        <w:tc>
          <w:tcPr>
            <w:tcW w:w="0" w:type="dxa"/>
            <w:vAlign w:val="bottom"/>
          </w:tcPr>
          <w:p>
            <w:pPr>
              <w:spacing w:after="0"/>
              <w:rPr>
                <w:sz w:val="1"/>
                <w:szCs w:val="1"/>
                <w:color w:val="auto"/>
              </w:rPr>
            </w:pPr>
          </w:p>
        </w:tc>
      </w:tr>
      <w:tr>
        <w:trPr>
          <w:trHeight w:val="183"/>
        </w:trPr>
        <w:tc>
          <w:tcPr>
            <w:tcW w:w="3400" w:type="dxa"/>
            <w:vAlign w:val="bottom"/>
          </w:tcPr>
          <w:p>
            <w:pPr>
              <w:jc w:val="center"/>
              <w:spacing w:after="0"/>
              <w:rPr>
                <w:sz w:val="20"/>
                <w:szCs w:val="20"/>
                <w:color w:val="auto"/>
              </w:rPr>
            </w:pPr>
            <w:r>
              <w:rPr>
                <w:rFonts w:ascii="Arial" w:cs="Arial" w:eastAsia="Arial" w:hAnsi="Arial"/>
                <w:sz w:val="16"/>
                <w:szCs w:val="16"/>
                <w:color w:val="auto"/>
                <w:w w:val="97"/>
              </w:rPr>
              <w:t>Gerard Barron</w:t>
            </w:r>
          </w:p>
        </w:tc>
        <w:tc>
          <w:tcPr>
            <w:tcW w:w="200" w:type="dxa"/>
            <w:vAlign w:val="bottom"/>
          </w:tcPr>
          <w:p>
            <w:pPr>
              <w:spacing w:after="0"/>
              <w:rPr>
                <w:sz w:val="15"/>
                <w:szCs w:val="15"/>
                <w:color w:val="auto"/>
              </w:rPr>
            </w:pPr>
          </w:p>
        </w:tc>
        <w:tc>
          <w:tcPr>
            <w:tcW w:w="3400" w:type="dxa"/>
            <w:vAlign w:val="bottom"/>
          </w:tcPr>
          <w:p>
            <w:pPr>
              <w:jc w:val="center"/>
              <w:spacing w:after="0"/>
              <w:rPr>
                <w:sz w:val="20"/>
                <w:szCs w:val="20"/>
                <w:color w:val="auto"/>
              </w:rPr>
            </w:pPr>
            <w:r>
              <w:rPr>
                <w:rFonts w:ascii="Arial" w:cs="Arial" w:eastAsia="Arial" w:hAnsi="Arial"/>
                <w:sz w:val="16"/>
                <w:szCs w:val="16"/>
                <w:color w:val="auto"/>
                <w:w w:val="97"/>
              </w:rPr>
              <w:t>(</w:t>
            </w:r>
            <w:r>
              <w:rPr>
                <w:rFonts w:ascii="Arial" w:cs="Arial" w:eastAsia="Arial" w:hAnsi="Arial"/>
                <w:sz w:val="16"/>
                <w:szCs w:val="16"/>
                <w:i w:val="1"/>
                <w:iCs w:val="1"/>
                <w:color w:val="auto"/>
                <w:w w:val="97"/>
              </w:rPr>
              <w:t>Principal Executive Officer</w:t>
            </w:r>
            <w:r>
              <w:rPr>
                <w:rFonts w:ascii="Arial" w:cs="Arial" w:eastAsia="Arial" w:hAnsi="Arial"/>
                <w:sz w:val="16"/>
                <w:szCs w:val="16"/>
                <w:color w:val="auto"/>
                <w:w w:val="97"/>
              </w:rPr>
              <w:t>)</w:t>
            </w:r>
          </w:p>
        </w:tc>
        <w:tc>
          <w:tcPr>
            <w:tcW w:w="20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9"/>
        </w:trPr>
        <w:tc>
          <w:tcPr>
            <w:tcW w:w="34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7"/>
              </w:rPr>
              <w:t>/s/ Craig Shesky</w:t>
            </w:r>
          </w:p>
        </w:tc>
        <w:tc>
          <w:tcPr>
            <w:tcW w:w="200" w:type="dxa"/>
            <w:vAlign w:val="bottom"/>
          </w:tcPr>
          <w:p>
            <w:pPr>
              <w:spacing w:after="0"/>
              <w:rPr>
                <w:sz w:val="24"/>
                <w:szCs w:val="24"/>
                <w:color w:val="auto"/>
              </w:rPr>
            </w:pPr>
          </w:p>
        </w:tc>
        <w:tc>
          <w:tcPr>
            <w:tcW w:w="3400" w:type="dxa"/>
            <w:vAlign w:val="bottom"/>
          </w:tcPr>
          <w:p>
            <w:pPr>
              <w:jc w:val="center"/>
              <w:spacing w:after="0"/>
              <w:rPr>
                <w:sz w:val="20"/>
                <w:szCs w:val="20"/>
                <w:color w:val="auto"/>
              </w:rPr>
            </w:pPr>
            <w:r>
              <w:rPr>
                <w:rFonts w:ascii="Arial" w:cs="Arial" w:eastAsia="Arial" w:hAnsi="Arial"/>
                <w:sz w:val="16"/>
                <w:szCs w:val="16"/>
                <w:color w:val="auto"/>
                <w:w w:val="96"/>
              </w:rPr>
              <w:t>Chief Financial Officer</w:t>
            </w:r>
          </w:p>
        </w:tc>
        <w:tc>
          <w:tcPr>
            <w:tcW w:w="200" w:type="dxa"/>
            <w:vAlign w:val="bottom"/>
          </w:tcPr>
          <w:p>
            <w:pPr>
              <w:spacing w:after="0"/>
              <w:rPr>
                <w:sz w:val="24"/>
                <w:szCs w:val="24"/>
                <w:color w:val="auto"/>
              </w:rPr>
            </w:pPr>
          </w:p>
        </w:tc>
        <w:tc>
          <w:tcPr>
            <w:tcW w:w="3360" w:type="dxa"/>
            <w:vAlign w:val="bottom"/>
          </w:tcPr>
          <w:p>
            <w:pPr>
              <w:jc w:val="center"/>
              <w:spacing w:after="0"/>
              <w:rPr>
                <w:sz w:val="20"/>
                <w:szCs w:val="20"/>
                <w:color w:val="auto"/>
              </w:rPr>
            </w:pPr>
            <w:r>
              <w:rPr>
                <w:rFonts w:ascii="Arial" w:cs="Arial" w:eastAsia="Arial" w:hAnsi="Arial"/>
                <w:sz w:val="16"/>
                <w:szCs w:val="16"/>
                <w:color w:val="auto"/>
                <w:w w:val="97"/>
              </w:rPr>
              <w:t>March 27, 2023</w:t>
            </w:r>
          </w:p>
        </w:tc>
        <w:tc>
          <w:tcPr>
            <w:tcW w:w="0" w:type="dxa"/>
            <w:vAlign w:val="bottom"/>
          </w:tcPr>
          <w:p>
            <w:pPr>
              <w:spacing w:after="0"/>
              <w:rPr>
                <w:sz w:val="1"/>
                <w:szCs w:val="1"/>
                <w:color w:val="auto"/>
              </w:rPr>
            </w:pPr>
          </w:p>
        </w:tc>
      </w:tr>
      <w:tr>
        <w:trPr>
          <w:trHeight w:val="183"/>
        </w:trPr>
        <w:tc>
          <w:tcPr>
            <w:tcW w:w="3400" w:type="dxa"/>
            <w:vAlign w:val="bottom"/>
          </w:tcPr>
          <w:p>
            <w:pPr>
              <w:jc w:val="center"/>
              <w:spacing w:after="0"/>
              <w:rPr>
                <w:sz w:val="20"/>
                <w:szCs w:val="20"/>
                <w:color w:val="auto"/>
              </w:rPr>
            </w:pPr>
            <w:r>
              <w:rPr>
                <w:rFonts w:ascii="Arial" w:cs="Arial" w:eastAsia="Arial" w:hAnsi="Arial"/>
                <w:sz w:val="16"/>
                <w:szCs w:val="16"/>
                <w:color w:val="auto"/>
                <w:w w:val="96"/>
              </w:rPr>
              <w:t>Craig Shesky</w:t>
            </w:r>
          </w:p>
        </w:tc>
        <w:tc>
          <w:tcPr>
            <w:tcW w:w="200" w:type="dxa"/>
            <w:vAlign w:val="bottom"/>
          </w:tcPr>
          <w:p>
            <w:pPr>
              <w:spacing w:after="0"/>
              <w:rPr>
                <w:sz w:val="15"/>
                <w:szCs w:val="15"/>
                <w:color w:val="auto"/>
              </w:rPr>
            </w:pPr>
          </w:p>
        </w:tc>
        <w:tc>
          <w:tcPr>
            <w:tcW w:w="3400" w:type="dxa"/>
            <w:vAlign w:val="bottom"/>
          </w:tcPr>
          <w:p>
            <w:pPr>
              <w:jc w:val="center"/>
              <w:spacing w:after="0"/>
              <w:rPr>
                <w:sz w:val="20"/>
                <w:szCs w:val="20"/>
                <w:color w:val="auto"/>
              </w:rPr>
            </w:pPr>
            <w:r>
              <w:rPr>
                <w:rFonts w:ascii="Arial" w:cs="Arial" w:eastAsia="Arial" w:hAnsi="Arial"/>
                <w:sz w:val="16"/>
                <w:szCs w:val="16"/>
                <w:color w:val="auto"/>
                <w:w w:val="97"/>
              </w:rPr>
              <w:t>(</w:t>
            </w:r>
            <w:r>
              <w:rPr>
                <w:rFonts w:ascii="Arial" w:cs="Arial" w:eastAsia="Arial" w:hAnsi="Arial"/>
                <w:sz w:val="16"/>
                <w:szCs w:val="16"/>
                <w:i w:val="1"/>
                <w:iCs w:val="1"/>
                <w:color w:val="auto"/>
                <w:w w:val="97"/>
              </w:rPr>
              <w:t>Principal Financial and Accounting Officer</w:t>
            </w:r>
            <w:r>
              <w:rPr>
                <w:rFonts w:ascii="Arial" w:cs="Arial" w:eastAsia="Arial" w:hAnsi="Arial"/>
                <w:sz w:val="16"/>
                <w:szCs w:val="16"/>
                <w:color w:val="auto"/>
                <w:w w:val="97"/>
              </w:rPr>
              <w:t>)</w:t>
            </w:r>
          </w:p>
        </w:tc>
        <w:tc>
          <w:tcPr>
            <w:tcW w:w="20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9"/>
        </w:trPr>
        <w:tc>
          <w:tcPr>
            <w:tcW w:w="340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3400" w:type="dxa"/>
            <w:vAlign w:val="bottom"/>
          </w:tcPr>
          <w:p>
            <w:pPr>
              <w:jc w:val="center"/>
              <w:spacing w:after="0"/>
              <w:rPr>
                <w:sz w:val="20"/>
                <w:szCs w:val="20"/>
                <w:color w:val="auto"/>
              </w:rPr>
            </w:pPr>
            <w:r>
              <w:rPr>
                <w:rFonts w:ascii="Arial" w:cs="Arial" w:eastAsia="Arial" w:hAnsi="Arial"/>
                <w:sz w:val="16"/>
                <w:szCs w:val="16"/>
                <w:color w:val="auto"/>
                <w:w w:val="99"/>
              </w:rPr>
              <w:t>Director</w:t>
            </w:r>
          </w:p>
        </w:tc>
        <w:tc>
          <w:tcPr>
            <w:tcW w:w="20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3400" w:type="dxa"/>
            <w:vAlign w:val="bottom"/>
          </w:tcPr>
          <w:p>
            <w:pPr>
              <w:jc w:val="center"/>
              <w:spacing w:after="0" w:line="182" w:lineRule="exact"/>
              <w:rPr>
                <w:sz w:val="20"/>
                <w:szCs w:val="20"/>
                <w:color w:val="auto"/>
              </w:rPr>
            </w:pPr>
            <w:r>
              <w:rPr>
                <w:rFonts w:ascii="Arial" w:cs="Arial" w:eastAsia="Arial" w:hAnsi="Arial"/>
                <w:sz w:val="16"/>
                <w:szCs w:val="16"/>
                <w:color w:val="auto"/>
                <w:w w:val="96"/>
              </w:rPr>
              <w:t>Andrew C. Greig</w:t>
            </w:r>
          </w:p>
        </w:tc>
        <w:tc>
          <w:tcPr>
            <w:tcW w:w="20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0"/>
        </w:trPr>
        <w:tc>
          <w:tcPr>
            <w:tcW w:w="34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6"/>
              </w:rPr>
              <w:t>/s/ Andrew Hall</w:t>
            </w:r>
          </w:p>
        </w:tc>
        <w:tc>
          <w:tcPr>
            <w:tcW w:w="200" w:type="dxa"/>
            <w:vAlign w:val="bottom"/>
          </w:tcPr>
          <w:p>
            <w:pPr>
              <w:spacing w:after="0"/>
              <w:rPr>
                <w:sz w:val="24"/>
                <w:szCs w:val="24"/>
                <w:color w:val="auto"/>
              </w:rPr>
            </w:pPr>
          </w:p>
        </w:tc>
        <w:tc>
          <w:tcPr>
            <w:tcW w:w="3400" w:type="dxa"/>
            <w:vAlign w:val="bottom"/>
          </w:tcPr>
          <w:p>
            <w:pPr>
              <w:jc w:val="center"/>
              <w:spacing w:after="0"/>
              <w:rPr>
                <w:sz w:val="20"/>
                <w:szCs w:val="20"/>
                <w:color w:val="auto"/>
              </w:rPr>
            </w:pPr>
            <w:r>
              <w:rPr>
                <w:rFonts w:ascii="Arial" w:cs="Arial" w:eastAsia="Arial" w:hAnsi="Arial"/>
                <w:sz w:val="16"/>
                <w:szCs w:val="16"/>
                <w:color w:val="auto"/>
                <w:w w:val="99"/>
              </w:rPr>
              <w:t>Director</w:t>
            </w:r>
          </w:p>
        </w:tc>
        <w:tc>
          <w:tcPr>
            <w:tcW w:w="200" w:type="dxa"/>
            <w:vAlign w:val="bottom"/>
          </w:tcPr>
          <w:p>
            <w:pPr>
              <w:spacing w:after="0"/>
              <w:rPr>
                <w:sz w:val="24"/>
                <w:szCs w:val="24"/>
                <w:color w:val="auto"/>
              </w:rPr>
            </w:pPr>
          </w:p>
        </w:tc>
        <w:tc>
          <w:tcPr>
            <w:tcW w:w="3360" w:type="dxa"/>
            <w:vAlign w:val="bottom"/>
          </w:tcPr>
          <w:p>
            <w:pPr>
              <w:jc w:val="center"/>
              <w:spacing w:after="0"/>
              <w:rPr>
                <w:sz w:val="20"/>
                <w:szCs w:val="20"/>
                <w:color w:val="auto"/>
              </w:rPr>
            </w:pPr>
            <w:r>
              <w:rPr>
                <w:rFonts w:ascii="Arial" w:cs="Arial" w:eastAsia="Arial" w:hAnsi="Arial"/>
                <w:sz w:val="16"/>
                <w:szCs w:val="16"/>
                <w:color w:val="auto"/>
                <w:w w:val="97"/>
              </w:rPr>
              <w:t>March 27, 2023</w:t>
            </w:r>
          </w:p>
        </w:tc>
        <w:tc>
          <w:tcPr>
            <w:tcW w:w="0" w:type="dxa"/>
            <w:vAlign w:val="bottom"/>
          </w:tcPr>
          <w:p>
            <w:pPr>
              <w:spacing w:after="0"/>
              <w:rPr>
                <w:sz w:val="1"/>
                <w:szCs w:val="1"/>
                <w:color w:val="auto"/>
              </w:rPr>
            </w:pPr>
          </w:p>
        </w:tc>
      </w:tr>
      <w:tr>
        <w:trPr>
          <w:trHeight w:val="194"/>
        </w:trPr>
        <w:tc>
          <w:tcPr>
            <w:tcW w:w="3400" w:type="dxa"/>
            <w:vAlign w:val="bottom"/>
          </w:tcPr>
          <w:p>
            <w:pPr>
              <w:jc w:val="center"/>
              <w:spacing w:after="0"/>
              <w:rPr>
                <w:sz w:val="20"/>
                <w:szCs w:val="20"/>
                <w:color w:val="auto"/>
              </w:rPr>
            </w:pPr>
            <w:r>
              <w:rPr>
                <w:rFonts w:ascii="Arial" w:cs="Arial" w:eastAsia="Arial" w:hAnsi="Arial"/>
                <w:sz w:val="16"/>
                <w:szCs w:val="16"/>
                <w:color w:val="auto"/>
                <w:w w:val="97"/>
              </w:rPr>
              <w:t>Andrew Hall</w:t>
            </w:r>
          </w:p>
        </w:tc>
        <w:tc>
          <w:tcPr>
            <w:tcW w:w="200" w:type="dxa"/>
            <w:vAlign w:val="bottom"/>
          </w:tcPr>
          <w:p>
            <w:pPr>
              <w:spacing w:after="0"/>
              <w:rPr>
                <w:sz w:val="16"/>
                <w:szCs w:val="16"/>
                <w:color w:val="auto"/>
              </w:rPr>
            </w:pPr>
          </w:p>
        </w:tc>
        <w:tc>
          <w:tcPr>
            <w:tcW w:w="3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0"/>
        </w:trPr>
        <w:tc>
          <w:tcPr>
            <w:tcW w:w="34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7"/>
              </w:rPr>
              <w:t>/s/ Andrei Karkar</w:t>
            </w:r>
          </w:p>
        </w:tc>
        <w:tc>
          <w:tcPr>
            <w:tcW w:w="200" w:type="dxa"/>
            <w:vAlign w:val="bottom"/>
          </w:tcPr>
          <w:p>
            <w:pPr>
              <w:spacing w:after="0"/>
              <w:rPr>
                <w:sz w:val="24"/>
                <w:szCs w:val="24"/>
                <w:color w:val="auto"/>
              </w:rPr>
            </w:pPr>
          </w:p>
        </w:tc>
        <w:tc>
          <w:tcPr>
            <w:tcW w:w="3400" w:type="dxa"/>
            <w:vAlign w:val="bottom"/>
          </w:tcPr>
          <w:p>
            <w:pPr>
              <w:jc w:val="center"/>
              <w:spacing w:after="0"/>
              <w:rPr>
                <w:sz w:val="20"/>
                <w:szCs w:val="20"/>
                <w:color w:val="auto"/>
              </w:rPr>
            </w:pPr>
            <w:r>
              <w:rPr>
                <w:rFonts w:ascii="Arial" w:cs="Arial" w:eastAsia="Arial" w:hAnsi="Arial"/>
                <w:sz w:val="16"/>
                <w:szCs w:val="16"/>
                <w:color w:val="auto"/>
                <w:w w:val="99"/>
              </w:rPr>
              <w:t>Director</w:t>
            </w:r>
          </w:p>
        </w:tc>
        <w:tc>
          <w:tcPr>
            <w:tcW w:w="200" w:type="dxa"/>
            <w:vAlign w:val="bottom"/>
          </w:tcPr>
          <w:p>
            <w:pPr>
              <w:spacing w:after="0"/>
              <w:rPr>
                <w:sz w:val="24"/>
                <w:szCs w:val="24"/>
                <w:color w:val="auto"/>
              </w:rPr>
            </w:pPr>
          </w:p>
        </w:tc>
        <w:tc>
          <w:tcPr>
            <w:tcW w:w="3360" w:type="dxa"/>
            <w:vAlign w:val="bottom"/>
          </w:tcPr>
          <w:p>
            <w:pPr>
              <w:jc w:val="center"/>
              <w:spacing w:after="0"/>
              <w:rPr>
                <w:sz w:val="20"/>
                <w:szCs w:val="20"/>
                <w:color w:val="auto"/>
              </w:rPr>
            </w:pPr>
            <w:r>
              <w:rPr>
                <w:rFonts w:ascii="Arial" w:cs="Arial" w:eastAsia="Arial" w:hAnsi="Arial"/>
                <w:sz w:val="16"/>
                <w:szCs w:val="16"/>
                <w:color w:val="auto"/>
                <w:w w:val="97"/>
              </w:rPr>
              <w:t>March 27, 2023</w:t>
            </w:r>
          </w:p>
        </w:tc>
        <w:tc>
          <w:tcPr>
            <w:tcW w:w="0" w:type="dxa"/>
            <w:vAlign w:val="bottom"/>
          </w:tcPr>
          <w:p>
            <w:pPr>
              <w:spacing w:after="0"/>
              <w:rPr>
                <w:sz w:val="1"/>
                <w:szCs w:val="1"/>
                <w:color w:val="auto"/>
              </w:rPr>
            </w:pPr>
          </w:p>
        </w:tc>
      </w:tr>
      <w:tr>
        <w:trPr>
          <w:trHeight w:val="182"/>
        </w:trPr>
        <w:tc>
          <w:tcPr>
            <w:tcW w:w="3400" w:type="dxa"/>
            <w:vAlign w:val="bottom"/>
          </w:tcPr>
          <w:p>
            <w:pPr>
              <w:jc w:val="center"/>
              <w:spacing w:after="0" w:line="182" w:lineRule="exact"/>
              <w:rPr>
                <w:sz w:val="20"/>
                <w:szCs w:val="20"/>
                <w:color w:val="auto"/>
              </w:rPr>
            </w:pPr>
            <w:r>
              <w:rPr>
                <w:rFonts w:ascii="Arial" w:cs="Arial" w:eastAsia="Arial" w:hAnsi="Arial"/>
                <w:sz w:val="16"/>
                <w:szCs w:val="16"/>
                <w:color w:val="auto"/>
                <w:w w:val="98"/>
              </w:rPr>
              <w:t>Andrei Karkar</w:t>
            </w:r>
          </w:p>
        </w:tc>
        <w:tc>
          <w:tcPr>
            <w:tcW w:w="20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0"/>
        </w:trPr>
        <w:tc>
          <w:tcPr>
            <w:tcW w:w="34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5"/>
              </w:rPr>
              <w:t>/s/ Sheila Khama</w:t>
            </w:r>
          </w:p>
        </w:tc>
        <w:tc>
          <w:tcPr>
            <w:tcW w:w="200" w:type="dxa"/>
            <w:vAlign w:val="bottom"/>
          </w:tcPr>
          <w:p>
            <w:pPr>
              <w:spacing w:after="0"/>
              <w:rPr>
                <w:sz w:val="24"/>
                <w:szCs w:val="24"/>
                <w:color w:val="auto"/>
              </w:rPr>
            </w:pPr>
          </w:p>
        </w:tc>
        <w:tc>
          <w:tcPr>
            <w:tcW w:w="3400" w:type="dxa"/>
            <w:vAlign w:val="bottom"/>
          </w:tcPr>
          <w:p>
            <w:pPr>
              <w:jc w:val="center"/>
              <w:spacing w:after="0"/>
              <w:rPr>
                <w:sz w:val="20"/>
                <w:szCs w:val="20"/>
                <w:color w:val="auto"/>
              </w:rPr>
            </w:pPr>
            <w:r>
              <w:rPr>
                <w:rFonts w:ascii="Arial" w:cs="Arial" w:eastAsia="Arial" w:hAnsi="Arial"/>
                <w:sz w:val="16"/>
                <w:szCs w:val="16"/>
                <w:color w:val="auto"/>
                <w:w w:val="99"/>
              </w:rPr>
              <w:t>Director</w:t>
            </w:r>
          </w:p>
        </w:tc>
        <w:tc>
          <w:tcPr>
            <w:tcW w:w="200" w:type="dxa"/>
            <w:vAlign w:val="bottom"/>
          </w:tcPr>
          <w:p>
            <w:pPr>
              <w:spacing w:after="0"/>
              <w:rPr>
                <w:sz w:val="24"/>
                <w:szCs w:val="24"/>
                <w:color w:val="auto"/>
              </w:rPr>
            </w:pPr>
          </w:p>
        </w:tc>
        <w:tc>
          <w:tcPr>
            <w:tcW w:w="3360" w:type="dxa"/>
            <w:vAlign w:val="bottom"/>
          </w:tcPr>
          <w:p>
            <w:pPr>
              <w:jc w:val="center"/>
              <w:spacing w:after="0"/>
              <w:rPr>
                <w:sz w:val="20"/>
                <w:szCs w:val="20"/>
                <w:color w:val="auto"/>
              </w:rPr>
            </w:pPr>
            <w:r>
              <w:rPr>
                <w:rFonts w:ascii="Arial" w:cs="Arial" w:eastAsia="Arial" w:hAnsi="Arial"/>
                <w:sz w:val="16"/>
                <w:szCs w:val="16"/>
                <w:color w:val="auto"/>
                <w:w w:val="97"/>
              </w:rPr>
              <w:t>March 27, 2023</w:t>
            </w:r>
          </w:p>
        </w:tc>
        <w:tc>
          <w:tcPr>
            <w:tcW w:w="0" w:type="dxa"/>
            <w:vAlign w:val="bottom"/>
          </w:tcPr>
          <w:p>
            <w:pPr>
              <w:spacing w:after="0"/>
              <w:rPr>
                <w:sz w:val="1"/>
                <w:szCs w:val="1"/>
                <w:color w:val="auto"/>
              </w:rPr>
            </w:pPr>
          </w:p>
        </w:tc>
      </w:tr>
      <w:tr>
        <w:trPr>
          <w:trHeight w:val="182"/>
        </w:trPr>
        <w:tc>
          <w:tcPr>
            <w:tcW w:w="3400" w:type="dxa"/>
            <w:vAlign w:val="bottom"/>
          </w:tcPr>
          <w:p>
            <w:pPr>
              <w:jc w:val="center"/>
              <w:spacing w:after="0" w:line="182" w:lineRule="exact"/>
              <w:rPr>
                <w:sz w:val="20"/>
                <w:szCs w:val="20"/>
                <w:color w:val="auto"/>
              </w:rPr>
            </w:pPr>
            <w:r>
              <w:rPr>
                <w:rFonts w:ascii="Arial" w:cs="Arial" w:eastAsia="Arial" w:hAnsi="Arial"/>
                <w:sz w:val="16"/>
                <w:szCs w:val="16"/>
                <w:color w:val="auto"/>
                <w:w w:val="96"/>
              </w:rPr>
              <w:t>Sheila Khama</w:t>
            </w:r>
          </w:p>
        </w:tc>
        <w:tc>
          <w:tcPr>
            <w:tcW w:w="20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0"/>
        </w:trPr>
        <w:tc>
          <w:tcPr>
            <w:tcW w:w="3400" w:type="dxa"/>
            <w:vAlign w:val="bottom"/>
            <w:vMerge w:val="restart"/>
          </w:tcPr>
          <w:p>
            <w:pPr>
              <w:jc w:val="center"/>
              <w:spacing w:after="0"/>
              <w:rPr>
                <w:sz w:val="20"/>
                <w:szCs w:val="20"/>
                <w:color w:val="auto"/>
              </w:rPr>
            </w:pPr>
            <w:r>
              <w:rPr>
                <w:rFonts w:ascii="Arial" w:cs="Arial" w:eastAsia="Arial" w:hAnsi="Arial"/>
                <w:sz w:val="16"/>
                <w:szCs w:val="16"/>
                <w:color w:val="auto"/>
                <w:w w:val="97"/>
              </w:rPr>
              <w:t>/s/ Christian Madsbjerg</w:t>
            </w:r>
          </w:p>
        </w:tc>
        <w:tc>
          <w:tcPr>
            <w:tcW w:w="200" w:type="dxa"/>
            <w:vAlign w:val="bottom"/>
          </w:tcPr>
          <w:p>
            <w:pPr>
              <w:spacing w:after="0"/>
              <w:rPr>
                <w:sz w:val="24"/>
                <w:szCs w:val="24"/>
                <w:color w:val="auto"/>
              </w:rPr>
            </w:pPr>
          </w:p>
        </w:tc>
        <w:tc>
          <w:tcPr>
            <w:tcW w:w="3400" w:type="dxa"/>
            <w:vAlign w:val="bottom"/>
            <w:vMerge w:val="restart"/>
          </w:tcPr>
          <w:p>
            <w:pPr>
              <w:jc w:val="center"/>
              <w:spacing w:after="0"/>
              <w:rPr>
                <w:sz w:val="20"/>
                <w:szCs w:val="20"/>
                <w:color w:val="auto"/>
              </w:rPr>
            </w:pPr>
            <w:r>
              <w:rPr>
                <w:rFonts w:ascii="Arial" w:cs="Arial" w:eastAsia="Arial" w:hAnsi="Arial"/>
                <w:sz w:val="16"/>
                <w:szCs w:val="16"/>
                <w:color w:val="auto"/>
                <w:w w:val="99"/>
              </w:rPr>
              <w:t>Director</w:t>
            </w:r>
          </w:p>
        </w:tc>
        <w:tc>
          <w:tcPr>
            <w:tcW w:w="200" w:type="dxa"/>
            <w:vAlign w:val="bottom"/>
          </w:tcPr>
          <w:p>
            <w:pPr>
              <w:spacing w:after="0"/>
              <w:rPr>
                <w:sz w:val="24"/>
                <w:szCs w:val="24"/>
                <w:color w:val="auto"/>
              </w:rPr>
            </w:pPr>
          </w:p>
        </w:tc>
        <w:tc>
          <w:tcPr>
            <w:tcW w:w="3360" w:type="dxa"/>
            <w:vAlign w:val="bottom"/>
          </w:tcPr>
          <w:p>
            <w:pPr>
              <w:jc w:val="center"/>
              <w:spacing w:after="0"/>
              <w:rPr>
                <w:sz w:val="20"/>
                <w:szCs w:val="20"/>
                <w:color w:val="auto"/>
              </w:rPr>
            </w:pPr>
            <w:r>
              <w:rPr>
                <w:rFonts w:ascii="Arial" w:cs="Arial" w:eastAsia="Arial" w:hAnsi="Arial"/>
                <w:sz w:val="16"/>
                <w:szCs w:val="16"/>
                <w:color w:val="auto"/>
                <w:w w:val="97"/>
              </w:rPr>
              <w:t>March 27, 2023</w:t>
            </w:r>
          </w:p>
        </w:tc>
        <w:tc>
          <w:tcPr>
            <w:tcW w:w="0" w:type="dxa"/>
            <w:vAlign w:val="bottom"/>
          </w:tcPr>
          <w:p>
            <w:pPr>
              <w:spacing w:after="0"/>
              <w:rPr>
                <w:sz w:val="1"/>
                <w:szCs w:val="1"/>
                <w:color w:val="auto"/>
              </w:rPr>
            </w:pPr>
          </w:p>
        </w:tc>
      </w:tr>
      <w:tr>
        <w:trPr>
          <w:trHeight w:val="43"/>
        </w:trPr>
        <w:tc>
          <w:tcPr>
            <w:tcW w:w="3400" w:type="dxa"/>
            <w:vAlign w:val="bottom"/>
            <w:tcBorders>
              <w:bottom w:val="single" w:sz="8" w:color="auto"/>
            </w:tcBorders>
            <w:vMerge w:val="continue"/>
          </w:tcPr>
          <w:p>
            <w:pPr>
              <w:spacing w:after="0"/>
              <w:rPr>
                <w:sz w:val="3"/>
                <w:szCs w:val="3"/>
                <w:color w:val="auto"/>
              </w:rPr>
            </w:pPr>
          </w:p>
        </w:tc>
        <w:tc>
          <w:tcPr>
            <w:tcW w:w="200" w:type="dxa"/>
            <w:vAlign w:val="bottom"/>
          </w:tcPr>
          <w:p>
            <w:pPr>
              <w:spacing w:after="0"/>
              <w:rPr>
                <w:sz w:val="3"/>
                <w:szCs w:val="3"/>
                <w:color w:val="auto"/>
              </w:rPr>
            </w:pPr>
          </w:p>
        </w:tc>
        <w:tc>
          <w:tcPr>
            <w:tcW w:w="3400" w:type="dxa"/>
            <w:vAlign w:val="bottom"/>
            <w:vMerge w:val="continue"/>
          </w:tcPr>
          <w:p>
            <w:pPr>
              <w:spacing w:after="0"/>
              <w:rPr>
                <w:sz w:val="3"/>
                <w:szCs w:val="3"/>
                <w:color w:val="auto"/>
              </w:rPr>
            </w:pPr>
          </w:p>
        </w:tc>
        <w:tc>
          <w:tcPr>
            <w:tcW w:w="200" w:type="dxa"/>
            <w:vAlign w:val="bottom"/>
          </w:tcPr>
          <w:p>
            <w:pPr>
              <w:spacing w:after="0"/>
              <w:rPr>
                <w:sz w:val="3"/>
                <w:szCs w:val="3"/>
                <w:color w:val="auto"/>
              </w:rPr>
            </w:pPr>
          </w:p>
        </w:tc>
        <w:tc>
          <w:tcPr>
            <w:tcW w:w="33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3400" w:type="dxa"/>
            <w:vAlign w:val="bottom"/>
          </w:tcPr>
          <w:p>
            <w:pPr>
              <w:jc w:val="center"/>
              <w:spacing w:after="0" w:line="182" w:lineRule="exact"/>
              <w:rPr>
                <w:sz w:val="20"/>
                <w:szCs w:val="20"/>
                <w:color w:val="auto"/>
              </w:rPr>
            </w:pPr>
            <w:r>
              <w:rPr>
                <w:rFonts w:ascii="Arial" w:cs="Arial" w:eastAsia="Arial" w:hAnsi="Arial"/>
                <w:sz w:val="16"/>
                <w:szCs w:val="16"/>
                <w:color w:val="auto"/>
                <w:w w:val="96"/>
              </w:rPr>
              <w:t>Christian Madsbjerg</w:t>
            </w:r>
          </w:p>
        </w:tc>
        <w:tc>
          <w:tcPr>
            <w:tcW w:w="20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0"/>
        </w:trPr>
        <w:tc>
          <w:tcPr>
            <w:tcW w:w="34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6"/>
              </w:rPr>
              <w:t>/s/ Kathleen McAllister</w:t>
            </w:r>
          </w:p>
        </w:tc>
        <w:tc>
          <w:tcPr>
            <w:tcW w:w="200" w:type="dxa"/>
            <w:vAlign w:val="bottom"/>
          </w:tcPr>
          <w:p>
            <w:pPr>
              <w:spacing w:after="0"/>
              <w:rPr>
                <w:sz w:val="24"/>
                <w:szCs w:val="24"/>
                <w:color w:val="auto"/>
              </w:rPr>
            </w:pPr>
          </w:p>
        </w:tc>
        <w:tc>
          <w:tcPr>
            <w:tcW w:w="3400" w:type="dxa"/>
            <w:vAlign w:val="bottom"/>
          </w:tcPr>
          <w:p>
            <w:pPr>
              <w:jc w:val="center"/>
              <w:spacing w:after="0"/>
              <w:rPr>
                <w:sz w:val="20"/>
                <w:szCs w:val="20"/>
                <w:color w:val="auto"/>
              </w:rPr>
            </w:pPr>
            <w:r>
              <w:rPr>
                <w:rFonts w:ascii="Arial" w:cs="Arial" w:eastAsia="Arial" w:hAnsi="Arial"/>
                <w:sz w:val="16"/>
                <w:szCs w:val="16"/>
                <w:color w:val="auto"/>
                <w:w w:val="99"/>
              </w:rPr>
              <w:t>Director</w:t>
            </w:r>
          </w:p>
        </w:tc>
        <w:tc>
          <w:tcPr>
            <w:tcW w:w="200" w:type="dxa"/>
            <w:vAlign w:val="bottom"/>
          </w:tcPr>
          <w:p>
            <w:pPr>
              <w:spacing w:after="0"/>
              <w:rPr>
                <w:sz w:val="24"/>
                <w:szCs w:val="24"/>
                <w:color w:val="auto"/>
              </w:rPr>
            </w:pPr>
          </w:p>
        </w:tc>
        <w:tc>
          <w:tcPr>
            <w:tcW w:w="3360" w:type="dxa"/>
            <w:vAlign w:val="bottom"/>
          </w:tcPr>
          <w:p>
            <w:pPr>
              <w:jc w:val="center"/>
              <w:spacing w:after="0"/>
              <w:rPr>
                <w:sz w:val="20"/>
                <w:szCs w:val="20"/>
                <w:color w:val="auto"/>
              </w:rPr>
            </w:pPr>
            <w:r>
              <w:rPr>
                <w:rFonts w:ascii="Arial" w:cs="Arial" w:eastAsia="Arial" w:hAnsi="Arial"/>
                <w:sz w:val="16"/>
                <w:szCs w:val="16"/>
                <w:color w:val="auto"/>
                <w:w w:val="97"/>
              </w:rPr>
              <w:t>March 27, 2023</w:t>
            </w:r>
          </w:p>
        </w:tc>
        <w:tc>
          <w:tcPr>
            <w:tcW w:w="0" w:type="dxa"/>
            <w:vAlign w:val="bottom"/>
          </w:tcPr>
          <w:p>
            <w:pPr>
              <w:spacing w:after="0"/>
              <w:rPr>
                <w:sz w:val="1"/>
                <w:szCs w:val="1"/>
                <w:color w:val="auto"/>
              </w:rPr>
            </w:pPr>
          </w:p>
        </w:tc>
      </w:tr>
      <w:tr>
        <w:trPr>
          <w:trHeight w:val="182"/>
        </w:trPr>
        <w:tc>
          <w:tcPr>
            <w:tcW w:w="3400" w:type="dxa"/>
            <w:vAlign w:val="bottom"/>
          </w:tcPr>
          <w:p>
            <w:pPr>
              <w:jc w:val="center"/>
              <w:spacing w:after="0" w:line="182" w:lineRule="exact"/>
              <w:rPr>
                <w:sz w:val="20"/>
                <w:szCs w:val="20"/>
                <w:color w:val="auto"/>
              </w:rPr>
            </w:pPr>
            <w:r>
              <w:rPr>
                <w:rFonts w:ascii="Arial" w:cs="Arial" w:eastAsia="Arial" w:hAnsi="Arial"/>
                <w:sz w:val="16"/>
                <w:szCs w:val="16"/>
                <w:color w:val="auto"/>
                <w:w w:val="96"/>
              </w:rPr>
              <w:t>Kathleen McAllister</w:t>
            </w:r>
          </w:p>
        </w:tc>
        <w:tc>
          <w:tcPr>
            <w:tcW w:w="20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0"/>
        </w:trPr>
        <w:tc>
          <w:tcPr>
            <w:tcW w:w="34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7"/>
              </w:rPr>
              <w:t>/s/ Amelia Kinahoi Siamomua</w:t>
            </w:r>
          </w:p>
        </w:tc>
        <w:tc>
          <w:tcPr>
            <w:tcW w:w="200" w:type="dxa"/>
            <w:vAlign w:val="bottom"/>
          </w:tcPr>
          <w:p>
            <w:pPr>
              <w:spacing w:after="0"/>
              <w:rPr>
                <w:sz w:val="24"/>
                <w:szCs w:val="24"/>
                <w:color w:val="auto"/>
              </w:rPr>
            </w:pPr>
          </w:p>
        </w:tc>
        <w:tc>
          <w:tcPr>
            <w:tcW w:w="3400" w:type="dxa"/>
            <w:vAlign w:val="bottom"/>
          </w:tcPr>
          <w:p>
            <w:pPr>
              <w:jc w:val="center"/>
              <w:spacing w:after="0"/>
              <w:rPr>
                <w:sz w:val="20"/>
                <w:szCs w:val="20"/>
                <w:color w:val="auto"/>
              </w:rPr>
            </w:pPr>
            <w:r>
              <w:rPr>
                <w:rFonts w:ascii="Arial" w:cs="Arial" w:eastAsia="Arial" w:hAnsi="Arial"/>
                <w:sz w:val="16"/>
                <w:szCs w:val="16"/>
                <w:color w:val="auto"/>
                <w:w w:val="99"/>
              </w:rPr>
              <w:t>Director</w:t>
            </w:r>
          </w:p>
        </w:tc>
        <w:tc>
          <w:tcPr>
            <w:tcW w:w="200" w:type="dxa"/>
            <w:vAlign w:val="bottom"/>
          </w:tcPr>
          <w:p>
            <w:pPr>
              <w:spacing w:after="0"/>
              <w:rPr>
                <w:sz w:val="24"/>
                <w:szCs w:val="24"/>
                <w:color w:val="auto"/>
              </w:rPr>
            </w:pPr>
          </w:p>
        </w:tc>
        <w:tc>
          <w:tcPr>
            <w:tcW w:w="3360" w:type="dxa"/>
            <w:vAlign w:val="bottom"/>
          </w:tcPr>
          <w:p>
            <w:pPr>
              <w:jc w:val="center"/>
              <w:spacing w:after="0"/>
              <w:rPr>
                <w:sz w:val="20"/>
                <w:szCs w:val="20"/>
                <w:color w:val="auto"/>
              </w:rPr>
            </w:pPr>
            <w:r>
              <w:rPr>
                <w:rFonts w:ascii="Arial" w:cs="Arial" w:eastAsia="Arial" w:hAnsi="Arial"/>
                <w:sz w:val="16"/>
                <w:szCs w:val="16"/>
                <w:color w:val="auto"/>
                <w:w w:val="97"/>
              </w:rPr>
              <w:t>March 27, 2023</w:t>
            </w:r>
          </w:p>
        </w:tc>
        <w:tc>
          <w:tcPr>
            <w:tcW w:w="0" w:type="dxa"/>
            <w:vAlign w:val="bottom"/>
          </w:tcPr>
          <w:p>
            <w:pPr>
              <w:spacing w:after="0"/>
              <w:rPr>
                <w:sz w:val="1"/>
                <w:szCs w:val="1"/>
                <w:color w:val="auto"/>
              </w:rPr>
            </w:pPr>
          </w:p>
        </w:tc>
      </w:tr>
      <w:tr>
        <w:trPr>
          <w:trHeight w:val="182"/>
        </w:trPr>
        <w:tc>
          <w:tcPr>
            <w:tcW w:w="3400" w:type="dxa"/>
            <w:vAlign w:val="bottom"/>
          </w:tcPr>
          <w:p>
            <w:pPr>
              <w:jc w:val="center"/>
              <w:spacing w:after="0" w:line="182" w:lineRule="exact"/>
              <w:rPr>
                <w:sz w:val="20"/>
                <w:szCs w:val="20"/>
                <w:color w:val="auto"/>
              </w:rPr>
            </w:pPr>
            <w:r>
              <w:rPr>
                <w:rFonts w:ascii="Arial" w:cs="Arial" w:eastAsia="Arial" w:hAnsi="Arial"/>
                <w:sz w:val="16"/>
                <w:szCs w:val="16"/>
                <w:color w:val="auto"/>
                <w:w w:val="96"/>
              </w:rPr>
              <w:t>Amelia Kinahoi Siamomua</w:t>
            </w:r>
          </w:p>
        </w:tc>
        <w:tc>
          <w:tcPr>
            <w:tcW w:w="20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90"/>
        </w:trPr>
        <w:tc>
          <w:tcPr>
            <w:tcW w:w="34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40" w:orient="portrait"/>
          <w:cols w:equalWidth="0" w:num="1">
            <w:col w:w="10580"/>
          </w:cols>
          <w:pgMar w:left="660" w:top="542" w:right="660" w:bottom="1440" w:gutter="0" w:footer="0" w:header="0"/>
        </w:sectPr>
      </w:pPr>
    </w:p>
    <w:bookmarkStart w:id="2" w:name="page3"/>
    <w:bookmarkEnd w:id="2"/>
    <w:p>
      <w:pPr>
        <w:ind w:left="9620"/>
        <w:spacing w:after="0"/>
        <w:rPr>
          <w:sz w:val="20"/>
          <w:szCs w:val="20"/>
          <w:color w:val="auto"/>
        </w:rPr>
      </w:pPr>
      <w:r>
        <w:rPr>
          <w:rFonts w:ascii="Arial" w:cs="Arial" w:eastAsia="Arial" w:hAnsi="Arial"/>
          <w:sz w:val="19"/>
          <w:szCs w:val="19"/>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17145</wp:posOffset>
            </wp:positionV>
            <wp:extent cx="6387465" cy="24923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6387465" cy="2492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6"/>
          <w:szCs w:val="16"/>
          <w:color w:val="auto"/>
        </w:rPr>
        <w:t>March 27, 2023</w:t>
      </w:r>
    </w:p>
    <w:p>
      <w:pPr>
        <w:spacing w:after="0"/>
        <w:rPr>
          <w:sz w:val="20"/>
          <w:szCs w:val="20"/>
          <w:color w:val="auto"/>
        </w:rPr>
      </w:pPr>
      <w:r>
        <w:rPr>
          <w:rFonts w:ascii="Arial" w:cs="Arial" w:eastAsia="Arial" w:hAnsi="Arial"/>
          <w:sz w:val="16"/>
          <w:szCs w:val="16"/>
          <w:color w:val="auto"/>
        </w:rPr>
        <w:t>File No.: 328015.00001</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color w:val="auto"/>
        </w:rPr>
        <w:t>TMC the metals company Inc.</w:t>
      </w:r>
    </w:p>
    <w:p>
      <w:pPr>
        <w:spacing w:after="0" w:line="234" w:lineRule="auto"/>
        <w:rPr>
          <w:sz w:val="20"/>
          <w:szCs w:val="20"/>
          <w:color w:val="auto"/>
        </w:rPr>
      </w:pPr>
      <w:r>
        <w:rPr>
          <w:rFonts w:ascii="Arial" w:cs="Arial" w:eastAsia="Arial" w:hAnsi="Arial"/>
          <w:sz w:val="16"/>
          <w:szCs w:val="16"/>
          <w:color w:val="auto"/>
        </w:rPr>
        <w:t>595 Howe Street, 10th Floor</w:t>
      </w:r>
    </w:p>
    <w:p>
      <w:pPr>
        <w:spacing w:after="0" w:line="235" w:lineRule="auto"/>
        <w:rPr>
          <w:sz w:val="20"/>
          <w:szCs w:val="20"/>
          <w:color w:val="auto"/>
        </w:rPr>
      </w:pPr>
      <w:r>
        <w:rPr>
          <w:rFonts w:ascii="Arial" w:cs="Arial" w:eastAsia="Arial" w:hAnsi="Arial"/>
          <w:sz w:val="16"/>
          <w:szCs w:val="16"/>
          <w:color w:val="auto"/>
        </w:rPr>
        <w:t>Vancouver, British Columbia</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V6C 2T5</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Dear Sirs/Mesdames:</w:t>
      </w:r>
    </w:p>
    <w:p>
      <w:pPr>
        <w:spacing w:after="0" w:line="158" w:lineRule="exact"/>
        <w:rPr>
          <w:sz w:val="20"/>
          <w:szCs w:val="20"/>
          <w:color w:val="auto"/>
        </w:rPr>
      </w:pPr>
    </w:p>
    <w:p>
      <w:pPr>
        <w:spacing w:after="0"/>
        <w:tabs>
          <w:tab w:leader="none" w:pos="560" w:val="left"/>
        </w:tabs>
        <w:rPr>
          <w:sz w:val="20"/>
          <w:szCs w:val="20"/>
          <w:color w:val="auto"/>
        </w:rPr>
      </w:pPr>
      <w:r>
        <w:rPr>
          <w:rFonts w:ascii="Arial" w:cs="Arial" w:eastAsia="Arial" w:hAnsi="Arial"/>
          <w:sz w:val="16"/>
          <w:szCs w:val="16"/>
          <w:b w:val="1"/>
          <w:bCs w:val="1"/>
          <w:color w:val="auto"/>
        </w:rPr>
        <w:t>Re:</w:t>
      </w:r>
      <w:r>
        <w:rPr>
          <w:sz w:val="20"/>
          <w:szCs w:val="20"/>
          <w:color w:val="auto"/>
        </w:rPr>
        <w:tab/>
      </w:r>
      <w:r>
        <w:rPr>
          <w:rFonts w:ascii="Arial" w:cs="Arial" w:eastAsia="Arial" w:hAnsi="Arial"/>
          <w:sz w:val="16"/>
          <w:szCs w:val="16"/>
          <w:b w:val="1"/>
          <w:bCs w:val="1"/>
          <w:color w:val="auto"/>
        </w:rPr>
        <w:t>TMC the metals company Inc. – Registration Statement on Form S-8</w:t>
      </w:r>
    </w:p>
    <w:p>
      <w:pPr>
        <w:spacing w:after="0" w:line="194" w:lineRule="exact"/>
        <w:rPr>
          <w:sz w:val="20"/>
          <w:szCs w:val="20"/>
          <w:color w:val="auto"/>
        </w:rPr>
      </w:pPr>
    </w:p>
    <w:p>
      <w:pPr>
        <w:jc w:val="both"/>
        <w:spacing w:after="0" w:line="236" w:lineRule="auto"/>
        <w:rPr>
          <w:sz w:val="20"/>
          <w:szCs w:val="20"/>
          <w:color w:val="auto"/>
        </w:rPr>
      </w:pPr>
      <w:r>
        <w:rPr>
          <w:rFonts w:ascii="Arial" w:cs="Arial" w:eastAsia="Arial" w:hAnsi="Arial"/>
          <w:sz w:val="16"/>
          <w:szCs w:val="16"/>
          <w:color w:val="auto"/>
        </w:rPr>
        <w:t>We have acted as Canadian counsel to TMC the metals company Inc., a corporation continued under the laws of the Province of British Columbia (the “</w:t>
      </w:r>
      <w:r>
        <w:rPr>
          <w:rFonts w:ascii="Arial" w:cs="Arial" w:eastAsia="Arial" w:hAnsi="Arial"/>
          <w:sz w:val="16"/>
          <w:szCs w:val="16"/>
          <w:b w:val="1"/>
          <w:bCs w:val="1"/>
          <w:color w:val="auto"/>
        </w:rPr>
        <w:t>Corporation</w:t>
      </w:r>
      <w:r>
        <w:rPr>
          <w:rFonts w:ascii="Arial" w:cs="Arial" w:eastAsia="Arial" w:hAnsi="Arial"/>
          <w:sz w:val="16"/>
          <w:szCs w:val="16"/>
          <w:color w:val="auto"/>
        </w:rPr>
        <w:t xml:space="preserve">”), in connection with the filing of a registration statement on Form S-8 (as may be amended, the “ </w:t>
      </w:r>
      <w:r>
        <w:rPr>
          <w:rFonts w:ascii="Arial" w:cs="Arial" w:eastAsia="Arial" w:hAnsi="Arial"/>
          <w:sz w:val="16"/>
          <w:szCs w:val="16"/>
          <w:b w:val="1"/>
          <w:bCs w:val="1"/>
          <w:color w:val="auto"/>
        </w:rPr>
        <w:t>Registration Statement</w:t>
      </w:r>
      <w:r>
        <w:rPr>
          <w:rFonts w:ascii="Arial" w:cs="Arial" w:eastAsia="Arial" w:hAnsi="Arial"/>
          <w:sz w:val="16"/>
          <w:szCs w:val="16"/>
          <w:color w:val="auto"/>
        </w:rPr>
        <w:t>”), with the Securities and Exchange Commission (the “</w:t>
      </w:r>
      <w:r>
        <w:rPr>
          <w:rFonts w:ascii="Arial" w:cs="Arial" w:eastAsia="Arial" w:hAnsi="Arial"/>
          <w:sz w:val="16"/>
          <w:szCs w:val="16"/>
          <w:b w:val="1"/>
          <w:bCs w:val="1"/>
          <w:color w:val="auto"/>
        </w:rPr>
        <w:t>Commission</w:t>
      </w:r>
      <w:r>
        <w:rPr>
          <w:rFonts w:ascii="Arial" w:cs="Arial" w:eastAsia="Arial" w:hAnsi="Arial"/>
          <w:sz w:val="16"/>
          <w:szCs w:val="16"/>
          <w:color w:val="auto"/>
        </w:rPr>
        <w:t xml:space="preserve">”) under the Securities Act of 1933, as amended (the “ </w:t>
      </w:r>
      <w:r>
        <w:rPr>
          <w:rFonts w:ascii="Arial" w:cs="Arial" w:eastAsia="Arial" w:hAnsi="Arial"/>
          <w:sz w:val="16"/>
          <w:szCs w:val="16"/>
          <w:b w:val="1"/>
          <w:bCs w:val="1"/>
          <w:color w:val="auto"/>
        </w:rPr>
        <w:t>Act</w:t>
      </w:r>
      <w:r>
        <w:rPr>
          <w:rFonts w:ascii="Arial" w:cs="Arial" w:eastAsia="Arial" w:hAnsi="Arial"/>
          <w:sz w:val="16"/>
          <w:szCs w:val="16"/>
          <w:color w:val="auto"/>
        </w:rPr>
        <w:t>”). The Registration Statement relates to registering the issuance of an additional aggregate of 2,668,121 common shares without par value in the capital of the Corporation (the “</w:t>
      </w:r>
      <w:r>
        <w:rPr>
          <w:rFonts w:ascii="Arial" w:cs="Arial" w:eastAsia="Arial" w:hAnsi="Arial"/>
          <w:sz w:val="16"/>
          <w:szCs w:val="16"/>
          <w:b w:val="1"/>
          <w:bCs w:val="1"/>
          <w:color w:val="auto"/>
        </w:rPr>
        <w:t>2023 ESPP</w:t>
      </w:r>
      <w:r>
        <w:rPr>
          <w:rFonts w:ascii="Arial" w:cs="Arial" w:eastAsia="Arial" w:hAnsi="Arial"/>
          <w:sz w:val="16"/>
          <w:szCs w:val="16"/>
          <w:color w:val="auto"/>
        </w:rPr>
        <w:t xml:space="preserve"> </w:t>
      </w:r>
      <w:r>
        <w:rPr>
          <w:rFonts w:ascii="Arial" w:cs="Arial" w:eastAsia="Arial" w:hAnsi="Arial"/>
          <w:sz w:val="16"/>
          <w:szCs w:val="16"/>
          <w:b w:val="1"/>
          <w:bCs w:val="1"/>
          <w:color w:val="auto"/>
        </w:rPr>
        <w:t>Shares</w:t>
      </w:r>
      <w:r>
        <w:rPr>
          <w:rFonts w:ascii="Arial" w:cs="Arial" w:eastAsia="Arial" w:hAnsi="Arial"/>
          <w:sz w:val="16"/>
          <w:szCs w:val="16"/>
          <w:color w:val="auto"/>
        </w:rPr>
        <w:t>”) issuable upon exercise of the option awards (the “</w:t>
      </w:r>
      <w:r>
        <w:rPr>
          <w:rFonts w:ascii="Arial" w:cs="Arial" w:eastAsia="Arial" w:hAnsi="Arial"/>
          <w:sz w:val="16"/>
          <w:szCs w:val="16"/>
          <w:b w:val="1"/>
          <w:bCs w:val="1"/>
          <w:color w:val="auto"/>
        </w:rPr>
        <w:t xml:space="preserve"> 2023 ESPP Options</w:t>
      </w:r>
      <w:r>
        <w:rPr>
          <w:rFonts w:ascii="Arial" w:cs="Arial" w:eastAsia="Arial" w:hAnsi="Arial"/>
          <w:sz w:val="16"/>
          <w:szCs w:val="16"/>
          <w:color w:val="auto"/>
        </w:rPr>
        <w:t>”) outstanding under and in accordance with the terms of the 2021</w:t>
      </w:r>
      <w:r>
        <w:rPr>
          <w:rFonts w:ascii="Arial" w:cs="Arial" w:eastAsia="Arial" w:hAnsi="Arial"/>
          <w:sz w:val="16"/>
          <w:szCs w:val="16"/>
          <w:b w:val="1"/>
          <w:bCs w:val="1"/>
          <w:color w:val="auto"/>
        </w:rPr>
        <w:t xml:space="preserve"> </w:t>
      </w:r>
      <w:r>
        <w:rPr>
          <w:rFonts w:ascii="Arial" w:cs="Arial" w:eastAsia="Arial" w:hAnsi="Arial"/>
          <w:sz w:val="16"/>
          <w:szCs w:val="16"/>
          <w:color w:val="auto"/>
        </w:rPr>
        <w:t>Employee Stock Purchase Plan of the Corporation (the “</w:t>
      </w:r>
      <w:r>
        <w:rPr>
          <w:rFonts w:ascii="Arial" w:cs="Arial" w:eastAsia="Arial" w:hAnsi="Arial"/>
          <w:sz w:val="16"/>
          <w:szCs w:val="16"/>
          <w:b w:val="1"/>
          <w:bCs w:val="1"/>
          <w:color w:val="auto"/>
        </w:rPr>
        <w:t>ESPP</w:t>
      </w:r>
      <w:r>
        <w:rPr>
          <w:rFonts w:ascii="Arial" w:cs="Arial" w:eastAsia="Arial" w:hAnsi="Arial"/>
          <w:sz w:val="16"/>
          <w:szCs w:val="16"/>
          <w:color w:val="auto"/>
        </w:rPr>
        <w:t>”).</w:t>
      </w:r>
    </w:p>
    <w:p>
      <w:pPr>
        <w:spacing w:after="0" w:line="157" w:lineRule="exact"/>
        <w:rPr>
          <w:sz w:val="20"/>
          <w:szCs w:val="20"/>
          <w:color w:val="auto"/>
        </w:rPr>
      </w:pPr>
    </w:p>
    <w:p>
      <w:pPr>
        <w:ind w:left="580" w:hanging="574"/>
        <w:spacing w:after="0"/>
        <w:tabs>
          <w:tab w:leader="none" w:pos="580" w:val="left"/>
        </w:tabs>
        <w:numPr>
          <w:ilvl w:val="0"/>
          <w:numId w:val="1"/>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Documents Reviewed and Reliance</w:t>
      </w:r>
    </w:p>
    <w:p>
      <w:pPr>
        <w:spacing w:after="0" w:line="194" w:lineRule="exact"/>
        <w:rPr>
          <w:sz w:val="20"/>
          <w:szCs w:val="20"/>
          <w:color w:val="auto"/>
        </w:rPr>
      </w:pPr>
    </w:p>
    <w:p>
      <w:pPr>
        <w:ind w:right="20"/>
        <w:spacing w:after="0" w:line="239" w:lineRule="auto"/>
        <w:rPr>
          <w:sz w:val="20"/>
          <w:szCs w:val="20"/>
          <w:color w:val="auto"/>
        </w:rPr>
      </w:pPr>
      <w:r>
        <w:rPr>
          <w:rFonts w:ascii="Arial" w:cs="Arial" w:eastAsia="Arial" w:hAnsi="Arial"/>
          <w:sz w:val="16"/>
          <w:szCs w:val="16"/>
          <w:color w:val="auto"/>
        </w:rPr>
        <w:t>As Canadian counsel to the Corporation, we have examined original executed or electronically delivered copies, which have been certified or otherwise identified to our satisfaction, of:</w:t>
      </w:r>
    </w:p>
    <w:p>
      <w:pPr>
        <w:spacing w:after="0" w:line="174" w:lineRule="exact"/>
        <w:rPr>
          <w:sz w:val="20"/>
          <w:szCs w:val="20"/>
          <w:color w:val="auto"/>
        </w:rPr>
      </w:pPr>
    </w:p>
    <w:p>
      <w:pPr>
        <w:ind w:left="1160" w:hanging="578"/>
        <w:spacing w:after="0"/>
        <w:tabs>
          <w:tab w:leader="none" w:pos="116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ESPP; and</w:t>
      </w:r>
    </w:p>
    <w:p>
      <w:pPr>
        <w:spacing w:after="0" w:line="176" w:lineRule="exact"/>
        <w:rPr>
          <w:rFonts w:ascii="Arial" w:cs="Arial" w:eastAsia="Arial" w:hAnsi="Arial"/>
          <w:sz w:val="16"/>
          <w:szCs w:val="16"/>
          <w:color w:val="auto"/>
        </w:rPr>
      </w:pPr>
    </w:p>
    <w:p>
      <w:pPr>
        <w:ind w:left="1160" w:hanging="578"/>
        <w:spacing w:after="0"/>
        <w:tabs>
          <w:tab w:leader="none" w:pos="116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Registration Statement.</w:t>
      </w:r>
    </w:p>
    <w:p>
      <w:pPr>
        <w:spacing w:after="0" w:line="176" w:lineRule="exact"/>
        <w:rPr>
          <w:sz w:val="20"/>
          <w:szCs w:val="20"/>
          <w:color w:val="auto"/>
        </w:rPr>
      </w:pPr>
    </w:p>
    <w:p>
      <w:pPr>
        <w:jc w:val="both"/>
        <w:ind w:right="20"/>
        <w:spacing w:after="0" w:line="237" w:lineRule="auto"/>
        <w:rPr>
          <w:sz w:val="20"/>
          <w:szCs w:val="20"/>
          <w:color w:val="auto"/>
        </w:rPr>
      </w:pPr>
      <w:r>
        <w:rPr>
          <w:rFonts w:ascii="Arial" w:cs="Arial" w:eastAsia="Arial" w:hAnsi="Arial"/>
          <w:sz w:val="16"/>
          <w:szCs w:val="16"/>
          <w:color w:val="auto"/>
        </w:rPr>
        <w:t>We have also made such investigations and examined originals or copies, certified or otherwise identified to our satisfaction, of such certificates of public officials and of such other certificates, documents and records as we considered necessary or relevant for purposes of the opinions expressed below, including:</w:t>
      </w:r>
    </w:p>
    <w:p>
      <w:pPr>
        <w:spacing w:after="0" w:line="159" w:lineRule="exact"/>
        <w:rPr>
          <w:sz w:val="20"/>
          <w:szCs w:val="20"/>
          <w:color w:val="auto"/>
        </w:rPr>
      </w:pPr>
    </w:p>
    <w:p>
      <w:pPr>
        <w:ind w:left="1160" w:right="20" w:hanging="578"/>
        <w:spacing w:after="0" w:line="259" w:lineRule="auto"/>
        <w:tabs>
          <w:tab w:leader="none" w:pos="1160" w:val="left"/>
        </w:tabs>
        <w:numPr>
          <w:ilvl w:val="0"/>
          <w:numId w:val="3"/>
        </w:numPr>
        <w:rPr>
          <w:rFonts w:ascii="Arial" w:cs="Arial" w:eastAsia="Arial" w:hAnsi="Arial"/>
          <w:sz w:val="16"/>
          <w:szCs w:val="16"/>
          <w:color w:val="auto"/>
        </w:rPr>
      </w:pPr>
      <w:r>
        <w:rPr>
          <w:rFonts w:ascii="Arial" w:cs="Arial" w:eastAsia="Arial" w:hAnsi="Arial"/>
          <w:sz w:val="16"/>
          <w:szCs w:val="16"/>
          <w:color w:val="auto"/>
        </w:rPr>
        <w:t xml:space="preserve">a certificate of good standing dated March 27, 2023 issued pursuant to the </w:t>
      </w:r>
      <w:r>
        <w:rPr>
          <w:rFonts w:ascii="Arial" w:cs="Arial" w:eastAsia="Arial" w:hAnsi="Arial"/>
          <w:sz w:val="16"/>
          <w:szCs w:val="16"/>
          <w:i w:val="1"/>
          <w:iCs w:val="1"/>
          <w:color w:val="auto"/>
        </w:rPr>
        <w:t>Business Corporations Act</w:t>
      </w:r>
      <w:r>
        <w:rPr>
          <w:rFonts w:ascii="Arial" w:cs="Arial" w:eastAsia="Arial" w:hAnsi="Arial"/>
          <w:sz w:val="16"/>
          <w:szCs w:val="16"/>
          <w:color w:val="auto"/>
        </w:rPr>
        <w:t xml:space="preserve"> (British Columbia) relating to the Corporation; and</w:t>
      </w:r>
    </w:p>
    <w:p>
      <w:pPr>
        <w:spacing w:after="0" w:line="159" w:lineRule="exact"/>
        <w:rPr>
          <w:rFonts w:ascii="Arial" w:cs="Arial" w:eastAsia="Arial" w:hAnsi="Arial"/>
          <w:sz w:val="16"/>
          <w:szCs w:val="16"/>
          <w:color w:val="auto"/>
        </w:rPr>
      </w:pPr>
    </w:p>
    <w:p>
      <w:pPr>
        <w:jc w:val="both"/>
        <w:ind w:left="1160" w:hanging="578"/>
        <w:spacing w:after="0" w:line="237" w:lineRule="auto"/>
        <w:tabs>
          <w:tab w:leader="none" w:pos="1160" w:val="left"/>
        </w:tabs>
        <w:numPr>
          <w:ilvl w:val="0"/>
          <w:numId w:val="3"/>
        </w:numPr>
        <w:rPr>
          <w:rFonts w:ascii="Arial" w:cs="Arial" w:eastAsia="Arial" w:hAnsi="Arial"/>
          <w:sz w:val="16"/>
          <w:szCs w:val="16"/>
          <w:color w:val="auto"/>
        </w:rPr>
      </w:pPr>
      <w:r>
        <w:rPr>
          <w:rFonts w:ascii="Arial" w:cs="Arial" w:eastAsia="Arial" w:hAnsi="Arial"/>
          <w:sz w:val="16"/>
          <w:szCs w:val="16"/>
          <w:color w:val="auto"/>
        </w:rPr>
        <w:t>a certificate signed by the Chief Financial Officer of the Corporation dated as of the date hereof addressed to our firm, containing certain additional corporate information of a factual nature and attaching the constating documents of the Corporation, including the certificate of continuation, notice of articles and articles of the Corporation (the “</w:t>
      </w:r>
      <w:r>
        <w:rPr>
          <w:rFonts w:ascii="Arial" w:cs="Arial" w:eastAsia="Arial" w:hAnsi="Arial"/>
          <w:sz w:val="16"/>
          <w:szCs w:val="16"/>
          <w:b w:val="1"/>
          <w:bCs w:val="1"/>
          <w:color w:val="auto"/>
        </w:rPr>
        <w:t>Constating Documents</w:t>
      </w:r>
      <w:r>
        <w:rPr>
          <w:rFonts w:ascii="Arial" w:cs="Arial" w:eastAsia="Arial" w:hAnsi="Arial"/>
          <w:sz w:val="16"/>
          <w:szCs w:val="16"/>
          <w:color w:val="auto"/>
        </w:rPr>
        <w:t>”), and the resolutions of the directors of the Corporation authorizing and approving the issuance of the 2023 ESPP Shares (the “</w:t>
      </w:r>
      <w:r>
        <w:rPr>
          <w:rFonts w:ascii="Arial" w:cs="Arial" w:eastAsia="Arial" w:hAnsi="Arial"/>
          <w:sz w:val="16"/>
          <w:szCs w:val="16"/>
          <w:b w:val="1"/>
          <w:bCs w:val="1"/>
          <w:color w:val="auto"/>
        </w:rPr>
        <w:t>Officer’s Certificate</w:t>
      </w:r>
      <w:r>
        <w:rPr>
          <w:rFonts w:ascii="Arial" w:cs="Arial" w:eastAsia="Arial" w:hAnsi="Arial"/>
          <w:sz w:val="16"/>
          <w:szCs w:val="16"/>
          <w:color w:val="auto"/>
        </w:rPr>
        <w:t>”).</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As to various questions of fact material to the opinions provided herein, we have relied upon the Officer’s Certificate.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376555</wp:posOffset>
            </wp:positionV>
            <wp:extent cx="670750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extLst>
                    </a:blip>
                    <a:srcRect/>
                    <a:stretch>
                      <a:fillRect/>
                    </a:stretch>
                  </pic:blipFill>
                  <pic:spPr bwMode="auto">
                    <a:xfrm>
                      <a:off x="0" y="0"/>
                      <a:ext cx="6707505" cy="7620"/>
                    </a:xfrm>
                    <a:prstGeom prst="rect">
                      <a:avLst/>
                    </a:prstGeom>
                    <a:noFill/>
                  </pic:spPr>
                </pic:pic>
              </a:graphicData>
            </a:graphic>
          </wp:anchor>
        </w:drawing>
      </w:r>
    </w:p>
    <w:p>
      <w:pPr>
        <w:sectPr>
          <w:pgSz w:w="11900" w:h="16840" w:orient="portrait"/>
          <w:cols w:equalWidth="0" w:num="1">
            <w:col w:w="10580"/>
          </w:cols>
          <w:pgMar w:left="660" w:top="780" w:right="660"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727710</wp:posOffset>
            </wp:positionH>
            <wp:positionV relativeFrom="page">
              <wp:posOffset>361950</wp:posOffset>
            </wp:positionV>
            <wp:extent cx="6097905" cy="17684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6097905" cy="1768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580" w:hanging="574"/>
        <w:spacing w:after="0"/>
        <w:tabs>
          <w:tab w:leader="none" w:pos="580"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Laws Addressed</w:t>
      </w:r>
    </w:p>
    <w:p>
      <w:pPr>
        <w:spacing w:after="0" w:line="194" w:lineRule="exact"/>
        <w:rPr>
          <w:sz w:val="20"/>
          <w:szCs w:val="20"/>
          <w:color w:val="auto"/>
        </w:rPr>
      </w:pPr>
    </w:p>
    <w:p>
      <w:pPr>
        <w:jc w:val="both"/>
        <w:ind w:right="20"/>
        <w:spacing w:after="0" w:line="237" w:lineRule="auto"/>
        <w:rPr>
          <w:sz w:val="20"/>
          <w:szCs w:val="20"/>
          <w:color w:val="auto"/>
        </w:rPr>
      </w:pPr>
      <w:r>
        <w:rPr>
          <w:rFonts w:ascii="Arial" w:cs="Arial" w:eastAsia="Arial" w:hAnsi="Arial"/>
          <w:sz w:val="16"/>
          <w:szCs w:val="16"/>
          <w:color w:val="auto"/>
        </w:rPr>
        <w:t>We are qualified to practice law in the Province of British Columbia and our opinion herein is restricted to the laws of the Province of British Columbia and the federal laws of Canada applicable therein. We assume no obligation to update these opinions to take into account any changes in such laws or facts after the date hereof.</w:t>
      </w:r>
    </w:p>
    <w:p>
      <w:pPr>
        <w:spacing w:after="0" w:line="157" w:lineRule="exact"/>
        <w:rPr>
          <w:sz w:val="20"/>
          <w:szCs w:val="20"/>
          <w:color w:val="auto"/>
        </w:rPr>
      </w:pPr>
    </w:p>
    <w:p>
      <w:pPr>
        <w:ind w:left="580" w:hanging="574"/>
        <w:spacing w:after="0"/>
        <w:tabs>
          <w:tab w:leader="none" w:pos="580" w:val="left"/>
        </w:tabs>
        <w:numPr>
          <w:ilvl w:val="0"/>
          <w:numId w:val="5"/>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Assumptions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For the purposes of the opinions expressed herein, we have assumed, without independent investigation, the following:</w:t>
      </w:r>
    </w:p>
    <w:p>
      <w:pPr>
        <w:spacing w:after="0" w:line="176" w:lineRule="exact"/>
        <w:rPr>
          <w:sz w:val="20"/>
          <w:szCs w:val="20"/>
          <w:color w:val="auto"/>
        </w:rPr>
      </w:pPr>
    </w:p>
    <w:p>
      <w:pPr>
        <w:jc w:val="both"/>
        <w:ind w:left="1160" w:hanging="578"/>
        <w:spacing w:after="0" w:line="237" w:lineRule="auto"/>
        <w:tabs>
          <w:tab w:leader="none" w:pos="1160" w:val="left"/>
        </w:tabs>
        <w:numPr>
          <w:ilvl w:val="0"/>
          <w:numId w:val="6"/>
        </w:numPr>
        <w:rPr>
          <w:rFonts w:ascii="Arial" w:cs="Arial" w:eastAsia="Arial" w:hAnsi="Arial"/>
          <w:sz w:val="16"/>
          <w:szCs w:val="16"/>
          <w:color w:val="auto"/>
        </w:rPr>
      </w:pPr>
      <w:r>
        <w:rPr>
          <w:rFonts w:ascii="Arial" w:cs="Arial" w:eastAsia="Arial" w:hAnsi="Arial"/>
          <w:sz w:val="16"/>
          <w:szCs w:val="16"/>
          <w:color w:val="auto"/>
        </w:rPr>
        <w:t>with respect to all documents examined by us, the genuineness of all signatures, the authenticity, completeness and accuracy of all documents submitted to us as originals, the conformity to originals of all documents submitted to us as certified, conformed, telecopied, PDF or photocopied copies of originals and the legal capacity of individuals signing any documents;</w:t>
      </w:r>
    </w:p>
    <w:p>
      <w:pPr>
        <w:spacing w:after="0" w:line="175" w:lineRule="exact"/>
        <w:rPr>
          <w:rFonts w:ascii="Arial" w:cs="Arial" w:eastAsia="Arial" w:hAnsi="Arial"/>
          <w:sz w:val="16"/>
          <w:szCs w:val="16"/>
          <w:color w:val="auto"/>
        </w:rPr>
      </w:pPr>
    </w:p>
    <w:p>
      <w:pPr>
        <w:ind w:left="1160" w:right="20" w:hanging="578"/>
        <w:spacing w:after="0" w:line="239" w:lineRule="auto"/>
        <w:tabs>
          <w:tab w:leader="none" w:pos="116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completeness, accuracy and currency of the indices and filing systems maintained at the public offices where we have searched or made relevant inquiries and of other documents and certificates supplied by public officials;</w:t>
      </w:r>
    </w:p>
    <w:p>
      <w:pPr>
        <w:spacing w:after="0" w:line="173" w:lineRule="exact"/>
        <w:rPr>
          <w:rFonts w:ascii="Arial" w:cs="Arial" w:eastAsia="Arial" w:hAnsi="Arial"/>
          <w:sz w:val="16"/>
          <w:szCs w:val="16"/>
          <w:color w:val="auto"/>
        </w:rPr>
      </w:pPr>
    </w:p>
    <w:p>
      <w:pPr>
        <w:ind w:left="1160" w:hanging="578"/>
        <w:spacing w:after="0"/>
        <w:tabs>
          <w:tab w:leader="none" w:pos="116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that the Officer’s Certificate continues to be accurate on the date hereof;</w:t>
      </w:r>
    </w:p>
    <w:p>
      <w:pPr>
        <w:spacing w:after="0" w:line="176" w:lineRule="exact"/>
        <w:rPr>
          <w:rFonts w:ascii="Arial" w:cs="Arial" w:eastAsia="Arial" w:hAnsi="Arial"/>
          <w:sz w:val="16"/>
          <w:szCs w:val="16"/>
          <w:color w:val="auto"/>
        </w:rPr>
      </w:pPr>
    </w:p>
    <w:p>
      <w:pPr>
        <w:jc w:val="both"/>
        <w:ind w:left="1160" w:hanging="578"/>
        <w:spacing w:after="0" w:line="237" w:lineRule="auto"/>
        <w:tabs>
          <w:tab w:leader="none" w:pos="116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that the minute books and corporate records of the Corporation made available to us are the original minute books and records of the Corporation and contain all of the articles and constating documents of the Corporation and any amendments thereto and all of the respective minutes, or copies thereof, of all proceedings of the shareholders and directors;</w:t>
      </w:r>
    </w:p>
    <w:p>
      <w:pPr>
        <w:spacing w:after="0" w:line="175" w:lineRule="exact"/>
        <w:rPr>
          <w:rFonts w:ascii="Arial" w:cs="Arial" w:eastAsia="Arial" w:hAnsi="Arial"/>
          <w:sz w:val="16"/>
          <w:szCs w:val="16"/>
          <w:color w:val="auto"/>
        </w:rPr>
      </w:pPr>
    </w:p>
    <w:p>
      <w:pPr>
        <w:jc w:val="both"/>
        <w:ind w:left="1160" w:right="20" w:hanging="578"/>
        <w:spacing w:after="0" w:line="237" w:lineRule="auto"/>
        <w:tabs>
          <w:tab w:leader="none" w:pos="1160" w:val="left"/>
        </w:tabs>
        <w:numPr>
          <w:ilvl w:val="0"/>
          <w:numId w:val="6"/>
        </w:numPr>
        <w:rPr>
          <w:rFonts w:ascii="Arial" w:cs="Arial" w:eastAsia="Arial" w:hAnsi="Arial"/>
          <w:sz w:val="16"/>
          <w:szCs w:val="16"/>
          <w:color w:val="auto"/>
        </w:rPr>
      </w:pPr>
      <w:r>
        <w:rPr>
          <w:rFonts w:ascii="Arial" w:cs="Arial" w:eastAsia="Arial" w:hAnsi="Arial"/>
          <w:sz w:val="16"/>
          <w:szCs w:val="16"/>
          <w:color w:val="auto"/>
        </w:rPr>
        <w:t>each of the ESPP and the 2023 ESPP Options constitutes a legal, valid and binding obligation of the Corporation and the other parties thereto, enforceable against each of the parties thereto in accordance with its terms and the execution and delivery thereof was duly authorized by the parties thereto; and</w:t>
      </w:r>
    </w:p>
    <w:p>
      <w:pPr>
        <w:spacing w:after="0" w:line="175" w:lineRule="exact"/>
        <w:rPr>
          <w:rFonts w:ascii="Arial" w:cs="Arial" w:eastAsia="Arial" w:hAnsi="Arial"/>
          <w:sz w:val="16"/>
          <w:szCs w:val="16"/>
          <w:color w:val="auto"/>
        </w:rPr>
      </w:pPr>
    </w:p>
    <w:p>
      <w:pPr>
        <w:ind w:left="1160" w:right="20" w:hanging="578"/>
        <w:spacing w:after="0" w:line="239" w:lineRule="auto"/>
        <w:tabs>
          <w:tab w:leader="none" w:pos="116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that if any obligation under any document is required to be performed in a jurisdiction outside of the Province of British Columbia, the performance of that obligation will not be illegal under the laws of that jurisdiction.</w:t>
      </w:r>
    </w:p>
    <w:p>
      <w:pPr>
        <w:spacing w:after="0" w:line="366"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-3810</wp:posOffset>
            </wp:positionV>
            <wp:extent cx="6707505"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extLst>
                    </a:blip>
                    <a:srcRect/>
                    <a:stretch>
                      <a:fillRect/>
                    </a:stretch>
                  </pic:blipFill>
                  <pic:spPr bwMode="auto">
                    <a:xfrm>
                      <a:off x="0" y="0"/>
                      <a:ext cx="6707505" cy="7620"/>
                    </a:xfrm>
                    <a:prstGeom prst="rect">
                      <a:avLst/>
                    </a:prstGeom>
                    <a:noFill/>
                  </pic:spPr>
                </pic:pic>
              </a:graphicData>
            </a:graphic>
          </wp:anchor>
        </w:drawing>
        <w:drawing>
          <wp:anchor simplePos="0" relativeHeight="251657728" behindDoc="1" locked="0" layoutInCell="0" allowOverlap="1">
            <wp:simplePos x="0" y="0"/>
            <wp:positionH relativeFrom="column">
              <wp:posOffset>308610</wp:posOffset>
            </wp:positionH>
            <wp:positionV relativeFrom="paragraph">
              <wp:posOffset>445135</wp:posOffset>
            </wp:positionV>
            <wp:extent cx="6097905" cy="17684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extLst>
                    </a:blip>
                    <a:srcRect/>
                    <a:stretch>
                      <a:fillRect/>
                    </a:stretch>
                  </pic:blipFill>
                  <pic:spPr bwMode="auto">
                    <a:xfrm>
                      <a:off x="0" y="0"/>
                      <a:ext cx="6097905" cy="1768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580" w:hanging="574"/>
        <w:spacing w:after="0"/>
        <w:tabs>
          <w:tab w:leader="none" w:pos="580" w:val="left"/>
        </w:tabs>
        <w:numPr>
          <w:ilvl w:val="0"/>
          <w:numId w:val="7"/>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Reliance</w:t>
      </w:r>
    </w:p>
    <w:p>
      <w:pPr>
        <w:spacing w:after="0" w:line="194" w:lineRule="exact"/>
        <w:rPr>
          <w:sz w:val="20"/>
          <w:szCs w:val="20"/>
          <w:color w:val="auto"/>
        </w:rPr>
      </w:pPr>
    </w:p>
    <w:p>
      <w:pPr>
        <w:ind w:right="20"/>
        <w:spacing w:after="0" w:line="239" w:lineRule="auto"/>
        <w:rPr>
          <w:sz w:val="20"/>
          <w:szCs w:val="20"/>
          <w:color w:val="auto"/>
        </w:rPr>
      </w:pPr>
      <w:r>
        <w:rPr>
          <w:rFonts w:ascii="Arial" w:cs="Arial" w:eastAsia="Arial" w:hAnsi="Arial"/>
          <w:sz w:val="16"/>
          <w:szCs w:val="16"/>
          <w:color w:val="auto"/>
        </w:rPr>
        <w:t>For the purposes of expressing the opinions set forth herein, in connection with certain factual matters pertaining to this opinion, we have relied exclusively and without independent investigation upon the Officer’s Certificate.</w:t>
      </w:r>
    </w:p>
    <w:p>
      <w:pPr>
        <w:spacing w:after="0" w:line="156" w:lineRule="exact"/>
        <w:rPr>
          <w:sz w:val="20"/>
          <w:szCs w:val="20"/>
          <w:color w:val="auto"/>
        </w:rPr>
      </w:pPr>
    </w:p>
    <w:p>
      <w:pPr>
        <w:ind w:left="580" w:hanging="574"/>
        <w:spacing w:after="0"/>
        <w:tabs>
          <w:tab w:leader="none" w:pos="580" w:val="left"/>
        </w:tabs>
        <w:numPr>
          <w:ilvl w:val="0"/>
          <w:numId w:val="8"/>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Opinions</w:t>
      </w:r>
    </w:p>
    <w:p>
      <w:pPr>
        <w:spacing w:after="0" w:line="194" w:lineRule="exact"/>
        <w:rPr>
          <w:sz w:val="20"/>
          <w:szCs w:val="20"/>
          <w:color w:val="auto"/>
        </w:rPr>
      </w:pPr>
    </w:p>
    <w:p>
      <w:pPr>
        <w:spacing w:after="0" w:line="239" w:lineRule="auto"/>
        <w:rPr>
          <w:sz w:val="20"/>
          <w:szCs w:val="20"/>
          <w:color w:val="auto"/>
        </w:rPr>
      </w:pPr>
      <w:r>
        <w:rPr>
          <w:rFonts w:ascii="Arial" w:cs="Arial" w:eastAsia="Arial" w:hAnsi="Arial"/>
          <w:sz w:val="16"/>
          <w:szCs w:val="16"/>
          <w:color w:val="auto"/>
        </w:rPr>
        <w:t>Based upon and relying on the foregoing and the qualifications hereinafter expressed, we are of the opinion that the 2023 ESPP Shares when issued in accordance with the terms of the ESPP will be validly issued, fully paid and non-assessable common shares in the capital of the Corporation.</w:t>
      </w:r>
    </w:p>
    <w:p>
      <w:pPr>
        <w:spacing w:after="0" w:line="156" w:lineRule="exact"/>
        <w:rPr>
          <w:sz w:val="20"/>
          <w:szCs w:val="20"/>
          <w:color w:val="auto"/>
        </w:rPr>
      </w:pPr>
    </w:p>
    <w:p>
      <w:pPr>
        <w:ind w:left="580" w:hanging="574"/>
        <w:spacing w:after="0"/>
        <w:tabs>
          <w:tab w:leader="none" w:pos="580" w:val="left"/>
        </w:tabs>
        <w:numPr>
          <w:ilvl w:val="0"/>
          <w:numId w:val="9"/>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Qualifications</w:t>
      </w:r>
    </w:p>
    <w:p>
      <w:pPr>
        <w:spacing w:after="0" w:line="194" w:lineRule="exact"/>
        <w:rPr>
          <w:sz w:val="20"/>
          <w:szCs w:val="20"/>
          <w:color w:val="auto"/>
        </w:rPr>
      </w:pPr>
    </w:p>
    <w:p>
      <w:pPr>
        <w:jc w:val="both"/>
        <w:spacing w:after="0" w:line="237" w:lineRule="auto"/>
        <w:rPr>
          <w:sz w:val="20"/>
          <w:szCs w:val="20"/>
          <w:color w:val="auto"/>
        </w:rPr>
      </w:pPr>
      <w:r>
        <w:rPr>
          <w:rFonts w:ascii="Arial" w:cs="Arial" w:eastAsia="Arial" w:hAnsi="Arial"/>
          <w:sz w:val="16"/>
          <w:szCs w:val="16"/>
          <w:color w:val="auto"/>
        </w:rPr>
        <w:t>Whenever our opinion refers to securities of the Corporation, whether issued or to be issued, as being “fully-paid and non-assessable”, such phrase means that the holders of such securities will not, after the issuance to them of such securities, be liable to pay further amounts to the Corporation in respect of the issue price payable for such securities, and no opinion is expressed as to the adequacy of any consideration received by the Corporation therefor or as to the actual receipt by the Corporation of any consideration for the issuance of such securities.</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For greater certainty, a specific assumption, limitation or qualification in this opinion is not to be interpreted to restrict the generality of any other</w:t>
      </w:r>
    </w:p>
    <w:p>
      <w:pPr>
        <w:sectPr>
          <w:pgSz w:w="11900" w:h="16840" w:orient="portrait"/>
          <w:cols w:equalWidth="0" w:num="1">
            <w:col w:w="10580"/>
          </w:cols>
          <w:pgMar w:left="660" w:top="1440" w:right="660" w:bottom="46" w:gutter="0" w:footer="0" w:header="0"/>
        </w:sectPr>
      </w:pPr>
    </w:p>
    <w:bookmarkStart w:id="4" w:name="page5"/>
    <w:bookmarkEnd w:id="4"/>
    <w:p>
      <w:pPr>
        <w:jc w:val="both"/>
        <w:spacing w:after="0" w:line="239" w:lineRule="auto"/>
        <w:rPr>
          <w:sz w:val="20"/>
          <w:szCs w:val="20"/>
          <w:color w:val="auto"/>
        </w:rPr>
      </w:pPr>
      <w:r>
        <w:rPr>
          <w:rFonts w:ascii="Arial" w:cs="Arial" w:eastAsia="Arial" w:hAnsi="Arial"/>
          <w:sz w:val="16"/>
          <w:szCs w:val="16"/>
          <w:color w:val="auto"/>
        </w:rPr>
        <w:t>assumption, limitation or qualification expressed in general terms in this opinion that includes the subject matter of the specific assumption, limitation or qualification.</w:t>
      </w:r>
    </w:p>
    <w:p>
      <w:pPr>
        <w:spacing w:after="0" w:line="174" w:lineRule="exact"/>
        <w:rPr>
          <w:sz w:val="20"/>
          <w:szCs w:val="20"/>
          <w:color w:val="auto"/>
        </w:rPr>
      </w:pPr>
    </w:p>
    <w:p>
      <w:pPr>
        <w:jc w:val="both"/>
        <w:spacing w:after="0" w:line="237" w:lineRule="auto"/>
        <w:rPr>
          <w:sz w:val="20"/>
          <w:szCs w:val="20"/>
          <w:color w:val="auto"/>
        </w:rPr>
      </w:pPr>
      <w:r>
        <w:rPr>
          <w:rFonts w:ascii="Arial" w:cs="Arial" w:eastAsia="Arial" w:hAnsi="Arial"/>
          <w:sz w:val="16"/>
          <w:szCs w:val="16"/>
          <w:color w:val="auto"/>
        </w:rPr>
        <w:t>We hereby consent to the filing of this opinion as an exhibit to the Registration Statement. In giving this consent, we do not thereby admit that we are included in the category of persons whose consent is required under Section 7 or Section 11 of the Act or the rules and regulations of the Commission promulgated thereunder.</w:t>
      </w:r>
    </w:p>
    <w:p>
      <w:pPr>
        <w:spacing w:after="0" w:line="175" w:lineRule="exact"/>
        <w:rPr>
          <w:sz w:val="20"/>
          <w:szCs w:val="20"/>
          <w:color w:val="auto"/>
        </w:rPr>
      </w:pPr>
    </w:p>
    <w:p>
      <w:pPr>
        <w:jc w:val="both"/>
        <w:spacing w:after="0" w:line="237" w:lineRule="auto"/>
        <w:rPr>
          <w:sz w:val="20"/>
          <w:szCs w:val="20"/>
          <w:color w:val="auto"/>
        </w:rPr>
      </w:pPr>
      <w:r>
        <w:rPr>
          <w:rFonts w:ascii="Arial" w:cs="Arial" w:eastAsia="Arial" w:hAnsi="Arial"/>
          <w:sz w:val="16"/>
          <w:szCs w:val="16"/>
          <w:color w:val="auto"/>
        </w:rPr>
        <w:t>The opinions herein are given as at the date hereof and we disclaim any obligation or undertaking to advise any person of any change in law or fact that may come to our attention after the date hereof. Our opinions do not take into account any proposed rules, policies or legislative changes that may come into force following the date hereof.</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Yours truly,</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 Fasken Martineau DuMoulin LLP</w:t>
      </w:r>
    </w:p>
    <w:p>
      <w:pPr>
        <w:spacing w:after="0" w:line="386"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-3810</wp:posOffset>
            </wp:positionV>
            <wp:extent cx="6707505"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extLst>
                    </a:blip>
                    <a:srcRect/>
                    <a:stretch>
                      <a:fillRect/>
                    </a:stretch>
                  </pic:blipFill>
                  <pic:spPr bwMode="auto">
                    <a:xfrm>
                      <a:off x="0" y="0"/>
                      <a:ext cx="6707505" cy="7620"/>
                    </a:xfrm>
                    <a:prstGeom prst="rect">
                      <a:avLst/>
                    </a:prstGeom>
                    <a:noFill/>
                  </pic:spPr>
                </pic:pic>
              </a:graphicData>
            </a:graphic>
          </wp:anchor>
        </w:drawing>
      </w:r>
    </w:p>
    <w:p>
      <w:pPr>
        <w:sectPr>
          <w:pgSz w:w="11900" w:h="16840" w:orient="portrait"/>
          <w:cols w:equalWidth="0" w:num="1">
            <w:col w:w="10580"/>
          </w:cols>
          <w:pgMar w:left="660" w:top="572" w:right="660" w:bottom="1440" w:gutter="0" w:footer="0" w:header="0"/>
        </w:sectPr>
      </w:pPr>
    </w:p>
    <w:bookmarkStart w:id="5" w:name="page6"/>
    <w:bookmarkEnd w:id="5"/>
    <w:p>
      <w:pPr>
        <w:jc w:val="right"/>
        <w:spacing w:after="0"/>
        <w:rPr>
          <w:sz w:val="20"/>
          <w:szCs w:val="20"/>
          <w:color w:val="auto"/>
        </w:rPr>
      </w:pPr>
      <w:r>
        <w:rPr>
          <w:rFonts w:ascii="Arial" w:cs="Arial" w:eastAsia="Arial" w:hAnsi="Arial"/>
          <w:sz w:val="16"/>
          <w:szCs w:val="16"/>
          <w:color w:val="auto"/>
        </w:rPr>
        <w:t>Exhibit 23.1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Consent of Independent Registered Public Accounting Firm</w:t>
      </w:r>
    </w:p>
    <w:p>
      <w:pPr>
        <w:spacing w:after="0" w:line="194" w:lineRule="exact"/>
        <w:rPr>
          <w:sz w:val="20"/>
          <w:szCs w:val="20"/>
          <w:color w:val="auto"/>
        </w:rPr>
      </w:pPr>
    </w:p>
    <w:p>
      <w:pPr>
        <w:ind w:right="120"/>
        <w:spacing w:after="0" w:line="237" w:lineRule="auto"/>
        <w:rPr>
          <w:sz w:val="20"/>
          <w:szCs w:val="20"/>
          <w:color w:val="auto"/>
        </w:rPr>
      </w:pPr>
      <w:r>
        <w:rPr>
          <w:rFonts w:ascii="Arial" w:cs="Arial" w:eastAsia="Arial" w:hAnsi="Arial"/>
          <w:sz w:val="16"/>
          <w:szCs w:val="16"/>
          <w:color w:val="auto"/>
        </w:rPr>
        <w:t>We consent to the incorporation by reference in this Registration Statement on Form S-8 pertaining to the 2021 Employee Stock Purchase Plan of our report dated March 27, 2023 with respect to the consolidated financial statements of TMC the metals company Inc., included in its Annual Report (Form 10-K) for the year ended December 31, 2022, filed with the Securities and Exchange Commission.</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/s/ Ernst &amp; Young LLP</w:t>
      </w:r>
    </w:p>
    <w:p>
      <w:pPr>
        <w:spacing w:after="0" w:line="234" w:lineRule="auto"/>
        <w:rPr>
          <w:sz w:val="20"/>
          <w:szCs w:val="20"/>
          <w:color w:val="auto"/>
        </w:rPr>
      </w:pPr>
      <w:r>
        <w:rPr>
          <w:rFonts w:ascii="Arial" w:cs="Arial" w:eastAsia="Arial" w:hAnsi="Arial"/>
          <w:sz w:val="16"/>
          <w:szCs w:val="16"/>
          <w:color w:val="auto"/>
        </w:rPr>
        <w:t>Chartered Professional Accountants</w:t>
      </w:r>
    </w:p>
    <w:p>
      <w:pPr>
        <w:spacing w:after="0" w:line="235" w:lineRule="auto"/>
        <w:rPr>
          <w:sz w:val="20"/>
          <w:szCs w:val="20"/>
          <w:color w:val="auto"/>
        </w:rPr>
      </w:pPr>
      <w:r>
        <w:rPr>
          <w:rFonts w:ascii="Arial" w:cs="Arial" w:eastAsia="Arial" w:hAnsi="Arial"/>
          <w:sz w:val="16"/>
          <w:szCs w:val="16"/>
          <w:color w:val="auto"/>
        </w:rPr>
        <w:t>Vancouver, Canada</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March 27,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231775</wp:posOffset>
            </wp:positionV>
            <wp:extent cx="6707505"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5">
                      <a:extLst>
                        <a:ext uri="{28A0092B-C50C-407E-A947-70E740481C1C}"/>
                      </a:extLst>
                    </a:blip>
                    <a:srcRect/>
                    <a:stretch>
                      <a:fillRect/>
                    </a:stretch>
                  </pic:blipFill>
                  <pic:spPr bwMode="auto">
                    <a:xfrm>
                      <a:off x="0" y="0"/>
                      <a:ext cx="6707505" cy="7620"/>
                    </a:xfrm>
                    <a:prstGeom prst="rect">
                      <a:avLst/>
                    </a:prstGeom>
                    <a:noFill/>
                  </pic:spPr>
                </pic:pic>
              </a:graphicData>
            </a:graphic>
          </wp:anchor>
        </w:drawing>
      </w:r>
    </w:p>
    <w:p>
      <w:pPr>
        <w:sectPr>
          <w:pgSz w:w="11900" w:h="16840" w:orient="portrait"/>
          <w:cols w:equalWidth="0" w:num="1">
            <w:col w:w="10560"/>
          </w:cols>
          <w:pgMar w:left="660" w:top="572" w:right="680" w:bottom="1440" w:gutter="0" w:footer="0" w:header="0"/>
        </w:sectPr>
      </w:pPr>
    </w:p>
    <w:bookmarkStart w:id="6" w:name="page7"/>
    <w:bookmarkEnd w:id="6"/>
    <w:p>
      <w:pPr>
        <w:ind w:left="9740"/>
        <w:spacing w:after="0"/>
        <w:rPr>
          <w:sz w:val="20"/>
          <w:szCs w:val="20"/>
          <w:color w:val="auto"/>
        </w:rPr>
      </w:pPr>
      <w:r>
        <w:rPr>
          <w:rFonts w:ascii="Arial" w:cs="Arial" w:eastAsia="Arial" w:hAnsi="Arial"/>
          <w:sz w:val="14"/>
          <w:szCs w:val="14"/>
          <w:b w:val="1"/>
          <w:bCs w:val="1"/>
          <w:color w:val="auto"/>
        </w:rPr>
        <w:t>Exhibit 107</w:t>
      </w:r>
    </w:p>
    <w:p>
      <w:pPr>
        <w:spacing w:after="0" w:line="199"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Calculation of Filing Fee Table</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6"/>
          <w:szCs w:val="16"/>
          <w:u w:val="single" w:color="auto"/>
          <w:color w:val="auto"/>
        </w:rPr>
        <w:t>Form S-8</w:t>
      </w:r>
    </w:p>
    <w:p>
      <w:pPr>
        <w:jc w:val="center"/>
        <w:spacing w:after="0"/>
        <w:rPr>
          <w:sz w:val="20"/>
          <w:szCs w:val="20"/>
          <w:color w:val="auto"/>
        </w:rPr>
      </w:pPr>
      <w:r>
        <w:rPr>
          <w:rFonts w:ascii="Arial" w:cs="Arial" w:eastAsia="Arial" w:hAnsi="Arial"/>
          <w:sz w:val="16"/>
          <w:szCs w:val="16"/>
          <w:color w:val="auto"/>
        </w:rPr>
        <w:t>(Form Type)</w:t>
      </w:r>
    </w:p>
    <w:p>
      <w:pPr>
        <w:spacing w:after="0" w:line="172" w:lineRule="exact"/>
        <w:rPr>
          <w:sz w:val="20"/>
          <w:szCs w:val="20"/>
          <w:color w:val="auto"/>
        </w:rPr>
      </w:pPr>
    </w:p>
    <w:p>
      <w:pPr>
        <w:jc w:val="center"/>
        <w:ind w:right="20"/>
        <w:spacing w:after="0"/>
        <w:rPr>
          <w:sz w:val="20"/>
          <w:szCs w:val="20"/>
          <w:color w:val="auto"/>
        </w:rPr>
      </w:pPr>
      <w:r>
        <w:rPr>
          <w:rFonts w:ascii="Arial" w:cs="Arial" w:eastAsia="Arial" w:hAnsi="Arial"/>
          <w:sz w:val="16"/>
          <w:szCs w:val="16"/>
          <w:u w:val="single" w:color="auto"/>
          <w:color w:val="auto"/>
        </w:rPr>
        <w:t>TMC the metal company Inc.</w:t>
      </w:r>
    </w:p>
    <w:p>
      <w:pPr>
        <w:jc w:val="center"/>
        <w:ind w:right="60"/>
        <w:spacing w:after="0"/>
        <w:rPr>
          <w:sz w:val="20"/>
          <w:szCs w:val="20"/>
          <w:color w:val="auto"/>
        </w:rPr>
      </w:pPr>
      <w:r>
        <w:rPr>
          <w:rFonts w:ascii="Arial" w:cs="Arial" w:eastAsia="Arial" w:hAnsi="Arial"/>
          <w:sz w:val="16"/>
          <w:szCs w:val="16"/>
          <w:color w:val="auto"/>
        </w:rPr>
        <w:t>(Exact Name of Registrant as Specified in its Charter)</w:t>
      </w:r>
    </w:p>
    <w:p>
      <w:pPr>
        <w:spacing w:after="0" w:line="176"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Table 1: Newly Registered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60" w:type="dxa"/>
            <w:vAlign w:val="bottom"/>
            <w:gridSpan w:val="3"/>
          </w:tcPr>
          <w:p>
            <w:pPr>
              <w:jc w:val="center"/>
              <w:ind w:right="560"/>
              <w:spacing w:after="0"/>
              <w:rPr>
                <w:sz w:val="20"/>
                <w:szCs w:val="20"/>
                <w:color w:val="auto"/>
              </w:rPr>
            </w:pPr>
            <w:r>
              <w:rPr>
                <w:rFonts w:ascii="Arial" w:cs="Arial" w:eastAsia="Arial" w:hAnsi="Arial"/>
                <w:sz w:val="13"/>
                <w:szCs w:val="13"/>
                <w:b w:val="1"/>
                <w:bCs w:val="1"/>
                <w:color w:val="auto"/>
                <w:w w:val="99"/>
              </w:rPr>
              <w:t>Proposed</w:t>
            </w:r>
          </w:p>
        </w:tc>
        <w:tc>
          <w:tcPr>
            <w:tcW w:w="9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60" w:type="dxa"/>
            <w:vAlign w:val="bottom"/>
            <w:gridSpan w:val="3"/>
          </w:tcPr>
          <w:p>
            <w:pPr>
              <w:jc w:val="center"/>
              <w:ind w:right="560"/>
              <w:spacing w:after="0"/>
              <w:rPr>
                <w:sz w:val="20"/>
                <w:szCs w:val="20"/>
                <w:color w:val="auto"/>
              </w:rPr>
            </w:pPr>
            <w:r>
              <w:rPr>
                <w:rFonts w:ascii="Arial" w:cs="Arial" w:eastAsia="Arial" w:hAnsi="Arial"/>
                <w:sz w:val="13"/>
                <w:szCs w:val="13"/>
                <w:b w:val="1"/>
                <w:bCs w:val="1"/>
                <w:color w:val="auto"/>
                <w:w w:val="99"/>
              </w:rPr>
              <w:t>Maximum</w:t>
            </w:r>
          </w:p>
        </w:tc>
        <w:tc>
          <w:tcPr>
            <w:tcW w:w="9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Arial" w:cs="Arial" w:eastAsia="Arial" w:hAnsi="Arial"/>
                <w:sz w:val="13"/>
                <w:szCs w:val="13"/>
                <w:b w:val="1"/>
                <w:bCs w:val="1"/>
                <w:color w:val="auto"/>
              </w:rPr>
              <w:t>Security</w:t>
            </w:r>
          </w:p>
        </w:tc>
        <w:tc>
          <w:tcPr>
            <w:tcW w:w="10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Arial" w:cs="Arial" w:eastAsia="Arial" w:hAnsi="Arial"/>
                <w:sz w:val="13"/>
                <w:szCs w:val="13"/>
                <w:b w:val="1"/>
                <w:bCs w:val="1"/>
                <w:color w:val="auto"/>
                <w:w w:val="97"/>
              </w:rPr>
              <w:t>Fee</w:t>
            </w: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60" w:type="dxa"/>
            <w:vAlign w:val="bottom"/>
            <w:gridSpan w:val="3"/>
          </w:tcPr>
          <w:p>
            <w:pPr>
              <w:jc w:val="center"/>
              <w:ind w:right="560"/>
              <w:spacing w:after="0"/>
              <w:rPr>
                <w:sz w:val="20"/>
                <w:szCs w:val="20"/>
                <w:color w:val="auto"/>
              </w:rPr>
            </w:pPr>
            <w:r>
              <w:rPr>
                <w:rFonts w:ascii="Arial" w:cs="Arial" w:eastAsia="Arial" w:hAnsi="Arial"/>
                <w:sz w:val="13"/>
                <w:szCs w:val="13"/>
                <w:b w:val="1"/>
                <w:bCs w:val="1"/>
                <w:color w:val="auto"/>
              </w:rPr>
              <w:t>Offering</w:t>
            </w:r>
          </w:p>
        </w:tc>
        <w:tc>
          <w:tcPr>
            <w:tcW w:w="114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rPr>
              <w:t>Maximum</w:t>
            </w: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rPr>
              <w:t>Amount of</w:t>
            </w:r>
          </w:p>
        </w:tc>
        <w:tc>
          <w:tcPr>
            <w:tcW w:w="0" w:type="dxa"/>
            <w:vAlign w:val="bottom"/>
          </w:tcPr>
          <w:p>
            <w:pPr>
              <w:spacing w:after="0"/>
              <w:rPr>
                <w:sz w:val="1"/>
                <w:szCs w:val="1"/>
                <w:color w:val="auto"/>
              </w:rPr>
            </w:pPr>
          </w:p>
        </w:tc>
      </w:tr>
      <w:tr>
        <w:trPr>
          <w:trHeight w:val="156"/>
        </w:trPr>
        <w:tc>
          <w:tcPr>
            <w:tcW w:w="1260" w:type="dxa"/>
            <w:vAlign w:val="bottom"/>
          </w:tcPr>
          <w:p>
            <w:pPr>
              <w:jc w:val="center"/>
              <w:spacing w:after="0"/>
              <w:rPr>
                <w:sz w:val="20"/>
                <w:szCs w:val="20"/>
                <w:color w:val="auto"/>
              </w:rPr>
            </w:pPr>
            <w:r>
              <w:rPr>
                <w:rFonts w:ascii="Arial" w:cs="Arial" w:eastAsia="Arial" w:hAnsi="Arial"/>
                <w:sz w:val="13"/>
                <w:szCs w:val="13"/>
                <w:b w:val="1"/>
                <w:bCs w:val="1"/>
                <w:color w:val="auto"/>
              </w:rPr>
              <w:t>Security</w:t>
            </w:r>
          </w:p>
        </w:tc>
        <w:tc>
          <w:tcPr>
            <w:tcW w:w="10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Arial" w:cs="Arial" w:eastAsia="Arial" w:hAnsi="Arial"/>
                <w:sz w:val="13"/>
                <w:szCs w:val="13"/>
                <w:b w:val="1"/>
                <w:bCs w:val="1"/>
                <w:color w:val="auto"/>
              </w:rPr>
              <w:t>Class</w:t>
            </w:r>
          </w:p>
        </w:tc>
        <w:tc>
          <w:tcPr>
            <w:tcW w:w="10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Arial" w:cs="Arial" w:eastAsia="Arial" w:hAnsi="Arial"/>
                <w:sz w:val="13"/>
                <w:szCs w:val="13"/>
                <w:b w:val="1"/>
                <w:bCs w:val="1"/>
                <w:color w:val="auto"/>
                <w:w w:val="99"/>
              </w:rPr>
              <w:t>Calculation</w:t>
            </w:r>
          </w:p>
        </w:tc>
        <w:tc>
          <w:tcPr>
            <w:tcW w:w="100" w:type="dxa"/>
            <w:vAlign w:val="bottom"/>
          </w:tcPr>
          <w:p>
            <w:pPr>
              <w:spacing w:after="0"/>
              <w:rPr>
                <w:sz w:val="13"/>
                <w:szCs w:val="13"/>
                <w:color w:val="auto"/>
              </w:rPr>
            </w:pPr>
          </w:p>
        </w:tc>
        <w:tc>
          <w:tcPr>
            <w:tcW w:w="1580" w:type="dxa"/>
            <w:vAlign w:val="bottom"/>
            <w:gridSpan w:val="3"/>
          </w:tcPr>
          <w:p>
            <w:pPr>
              <w:jc w:val="right"/>
              <w:ind w:right="780"/>
              <w:spacing w:after="0"/>
              <w:rPr>
                <w:sz w:val="20"/>
                <w:szCs w:val="20"/>
                <w:color w:val="auto"/>
              </w:rPr>
            </w:pPr>
            <w:r>
              <w:rPr>
                <w:rFonts w:ascii="Arial" w:cs="Arial" w:eastAsia="Arial" w:hAnsi="Arial"/>
                <w:sz w:val="13"/>
                <w:szCs w:val="13"/>
                <w:b w:val="1"/>
                <w:bCs w:val="1"/>
                <w:color w:val="auto"/>
              </w:rPr>
              <w:t>Amount</w:t>
            </w:r>
          </w:p>
        </w:tc>
        <w:tc>
          <w:tcPr>
            <w:tcW w:w="1360" w:type="dxa"/>
            <w:vAlign w:val="bottom"/>
            <w:gridSpan w:val="3"/>
          </w:tcPr>
          <w:p>
            <w:pPr>
              <w:jc w:val="center"/>
              <w:ind w:right="520"/>
              <w:spacing w:after="0"/>
              <w:rPr>
                <w:sz w:val="20"/>
                <w:szCs w:val="20"/>
                <w:color w:val="auto"/>
              </w:rPr>
            </w:pPr>
            <w:r>
              <w:rPr>
                <w:rFonts w:ascii="Arial" w:cs="Arial" w:eastAsia="Arial" w:hAnsi="Arial"/>
                <w:sz w:val="13"/>
                <w:szCs w:val="13"/>
                <w:b w:val="1"/>
                <w:bCs w:val="1"/>
                <w:color w:val="auto"/>
                <w:w w:val="99"/>
              </w:rPr>
              <w:t>Price Per</w:t>
            </w:r>
          </w:p>
        </w:tc>
        <w:tc>
          <w:tcPr>
            <w:tcW w:w="114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9"/>
              </w:rPr>
              <w:t>Aggregate</w:t>
            </w: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rPr>
              <w:t>Registration</w:t>
            </w:r>
          </w:p>
        </w:tc>
        <w:tc>
          <w:tcPr>
            <w:tcW w:w="0" w:type="dxa"/>
            <w:vAlign w:val="bottom"/>
          </w:tcPr>
          <w:p>
            <w:pPr>
              <w:spacing w:after="0"/>
              <w:rPr>
                <w:sz w:val="1"/>
                <w:szCs w:val="1"/>
                <w:color w:val="auto"/>
              </w:rPr>
            </w:pPr>
          </w:p>
        </w:tc>
      </w:tr>
      <w:tr>
        <w:trPr>
          <w:trHeight w:val="172"/>
        </w:trPr>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Type</w:t>
            </w:r>
          </w:p>
        </w:tc>
        <w:tc>
          <w:tcPr>
            <w:tcW w:w="100" w:type="dxa"/>
            <w:vAlign w:val="bottom"/>
            <w:tcBorders>
              <w:bottom w:val="single" w:sz="8" w:color="CCEEFF"/>
            </w:tcBorders>
          </w:tcPr>
          <w:p>
            <w:pPr>
              <w:spacing w:after="0"/>
              <w:rPr>
                <w:sz w:val="14"/>
                <w:szCs w:val="14"/>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Title</w:t>
            </w:r>
          </w:p>
        </w:tc>
        <w:tc>
          <w:tcPr>
            <w:tcW w:w="100" w:type="dxa"/>
            <w:vAlign w:val="bottom"/>
            <w:tcBorders>
              <w:bottom w:val="single" w:sz="8" w:color="CCEEFF"/>
            </w:tcBorders>
          </w:tcPr>
          <w:p>
            <w:pPr>
              <w:spacing w:after="0"/>
              <w:rPr>
                <w:sz w:val="14"/>
                <w:szCs w:val="14"/>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Rule</w:t>
            </w:r>
          </w:p>
        </w:tc>
        <w:tc>
          <w:tcPr>
            <w:tcW w:w="100" w:type="dxa"/>
            <w:vAlign w:val="bottom"/>
            <w:tcBorders>
              <w:bottom w:val="single" w:sz="8" w:color="CCEEFF"/>
            </w:tcBorders>
          </w:tcPr>
          <w:p>
            <w:pPr>
              <w:spacing w:after="0"/>
              <w:rPr>
                <w:sz w:val="14"/>
                <w:szCs w:val="14"/>
                <w:color w:val="auto"/>
              </w:rPr>
            </w:pPr>
          </w:p>
        </w:tc>
        <w:tc>
          <w:tcPr>
            <w:tcW w:w="1140" w:type="dxa"/>
            <w:vAlign w:val="bottom"/>
            <w:tcBorders>
              <w:bottom w:val="single" w:sz="8" w:color="auto"/>
            </w:tcBorders>
          </w:tcPr>
          <w:p>
            <w:pPr>
              <w:jc w:val="right"/>
              <w:ind w:right="54"/>
              <w:spacing w:after="0"/>
              <w:rPr>
                <w:sz w:val="20"/>
                <w:szCs w:val="20"/>
                <w:color w:val="auto"/>
              </w:rPr>
            </w:pPr>
            <w:r>
              <w:rPr>
                <w:rFonts w:ascii="Arial" w:cs="Arial" w:eastAsia="Arial" w:hAnsi="Arial"/>
                <w:sz w:val="13"/>
                <w:szCs w:val="13"/>
                <w:b w:val="1"/>
                <w:bCs w:val="1"/>
                <w:color w:val="auto"/>
              </w:rPr>
              <w:t>Registered (1)</w:t>
            </w:r>
          </w:p>
        </w:tc>
        <w:tc>
          <w:tcPr>
            <w:tcW w:w="2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ind w:left="300"/>
              <w:spacing w:after="0"/>
              <w:rPr>
                <w:sz w:val="20"/>
                <w:szCs w:val="20"/>
                <w:color w:val="auto"/>
              </w:rPr>
            </w:pPr>
            <w:r>
              <w:rPr>
                <w:rFonts w:ascii="Arial" w:cs="Arial" w:eastAsia="Arial" w:hAnsi="Arial"/>
                <w:sz w:val="13"/>
                <w:szCs w:val="13"/>
                <w:b w:val="1"/>
                <w:bCs w:val="1"/>
                <w:color w:val="auto"/>
              </w:rPr>
              <w:t>Unit</w:t>
            </w:r>
          </w:p>
        </w:tc>
        <w:tc>
          <w:tcPr>
            <w:tcW w:w="2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34"/>
              <w:spacing w:after="0"/>
              <w:rPr>
                <w:sz w:val="20"/>
                <w:szCs w:val="20"/>
                <w:color w:val="auto"/>
              </w:rPr>
            </w:pPr>
            <w:r>
              <w:rPr>
                <w:rFonts w:ascii="Arial" w:cs="Arial" w:eastAsia="Arial" w:hAnsi="Arial"/>
                <w:sz w:val="13"/>
                <w:szCs w:val="13"/>
                <w:b w:val="1"/>
                <w:bCs w:val="1"/>
                <w:color w:val="auto"/>
                <w:w w:val="99"/>
              </w:rPr>
              <w:t>Offering Price</w:t>
            </w:r>
          </w:p>
        </w:tc>
        <w:tc>
          <w:tcPr>
            <w:tcW w:w="1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194"/>
              <w:spacing w:after="0"/>
              <w:rPr>
                <w:sz w:val="20"/>
                <w:szCs w:val="20"/>
                <w:color w:val="auto"/>
              </w:rPr>
            </w:pPr>
            <w:r>
              <w:rPr>
                <w:rFonts w:ascii="Arial" w:cs="Arial" w:eastAsia="Arial" w:hAnsi="Arial"/>
                <w:sz w:val="13"/>
                <w:szCs w:val="13"/>
                <w:b w:val="1"/>
                <w:bCs w:val="1"/>
                <w:color w:val="auto"/>
              </w:rPr>
              <w:t>Fee Rate</w:t>
            </w:r>
          </w:p>
        </w:tc>
        <w:tc>
          <w:tcPr>
            <w:tcW w:w="1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34"/>
              <w:spacing w:after="0"/>
              <w:rPr>
                <w:sz w:val="20"/>
                <w:szCs w:val="20"/>
                <w:color w:val="auto"/>
              </w:rPr>
            </w:pPr>
            <w:r>
              <w:rPr>
                <w:rFonts w:ascii="Arial" w:cs="Arial" w:eastAsia="Arial" w:hAnsi="Arial"/>
                <w:sz w:val="13"/>
                <w:szCs w:val="13"/>
                <w:b w:val="1"/>
                <w:bCs w:val="1"/>
                <w:color w:val="auto"/>
              </w:rPr>
              <w:t>Fee</w:t>
            </w:r>
          </w:p>
        </w:tc>
        <w:tc>
          <w:tcPr>
            <w:tcW w:w="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2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9"/>
              </w:rPr>
              <w:t>Equity</w:t>
            </w:r>
          </w:p>
        </w:tc>
        <w:tc>
          <w:tcPr>
            <w:tcW w:w="136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Common Shares</w:t>
            </w: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10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0.00011020</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1260" w:type="dxa"/>
            <w:vAlign w:val="bottom"/>
            <w:shd w:val="clear" w:color="auto" w:fill="CCEEFF"/>
          </w:tcPr>
          <w:p>
            <w:pPr>
              <w:spacing w:after="0"/>
              <w:rPr>
                <w:sz w:val="13"/>
                <w:szCs w:val="13"/>
                <w:color w:val="auto"/>
              </w:rPr>
            </w:pPr>
          </w:p>
        </w:tc>
        <w:tc>
          <w:tcPr>
            <w:tcW w:w="136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without par value</w:t>
            </w: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457(c) and 457(h)</w:t>
            </w:r>
          </w:p>
        </w:tc>
        <w:tc>
          <w:tcPr>
            <w:tcW w:w="1680" w:type="dxa"/>
            <w:vAlign w:val="bottom"/>
            <w:gridSpan w:val="4"/>
            <w:shd w:val="clear" w:color="auto" w:fill="CCEEFF"/>
          </w:tcPr>
          <w:p>
            <w:pPr>
              <w:jc w:val="right"/>
              <w:ind w:right="100"/>
              <w:spacing w:after="0"/>
              <w:rPr>
                <w:sz w:val="20"/>
                <w:szCs w:val="20"/>
                <w:color w:val="auto"/>
              </w:rPr>
            </w:pPr>
            <w:r>
              <w:rPr>
                <w:rFonts w:ascii="Arial" w:cs="Arial" w:eastAsia="Arial" w:hAnsi="Arial"/>
                <w:sz w:val="13"/>
                <w:szCs w:val="13"/>
                <w:color w:val="auto"/>
              </w:rPr>
              <w:t>2,668,121(2)  $</w:t>
            </w:r>
          </w:p>
        </w:tc>
        <w:tc>
          <w:tcPr>
            <w:tcW w:w="136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0.82(3)  $</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2,187,859.22</w:t>
            </w:r>
          </w:p>
        </w:tc>
        <w:tc>
          <w:tcPr>
            <w:tcW w:w="160" w:type="dxa"/>
            <w:vAlign w:val="bottom"/>
            <w:vMerge w:val="continue"/>
            <w:shd w:val="clear" w:color="auto" w:fill="CCEEFF"/>
          </w:tcPr>
          <w:p>
            <w:pPr>
              <w:spacing w:after="0"/>
              <w:rPr>
                <w:sz w:val="13"/>
                <w:szCs w:val="13"/>
                <w:color w:val="auto"/>
              </w:rPr>
            </w:pPr>
          </w:p>
        </w:tc>
        <w:tc>
          <w:tcPr>
            <w:tcW w:w="1080" w:type="dxa"/>
            <w:vAlign w:val="bottom"/>
            <w:gridSpan w:val="2"/>
            <w:vMerge w:val="continue"/>
            <w:shd w:val="clear" w:color="auto" w:fill="CCEEFF"/>
          </w:tcPr>
          <w:p>
            <w:pPr>
              <w:spacing w:after="0"/>
              <w:rPr>
                <w:sz w:val="13"/>
                <w:szCs w:val="13"/>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241.10</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620" w:type="dxa"/>
            <w:vAlign w:val="bottom"/>
            <w:tcBorders>
              <w:bottom w:val="single" w:sz="8" w:color="CCEEFF"/>
            </w:tcBorders>
            <w:gridSpan w:val="3"/>
          </w:tcPr>
          <w:p>
            <w:pPr>
              <w:spacing w:after="0" w:line="148" w:lineRule="exact"/>
              <w:rPr>
                <w:sz w:val="20"/>
                <w:szCs w:val="20"/>
                <w:color w:val="auto"/>
              </w:rPr>
            </w:pPr>
            <w:r>
              <w:rPr>
                <w:rFonts w:ascii="Arial" w:cs="Arial" w:eastAsia="Arial" w:hAnsi="Arial"/>
                <w:sz w:val="13"/>
                <w:szCs w:val="13"/>
                <w:b w:val="1"/>
                <w:bCs w:val="1"/>
                <w:color w:val="auto"/>
              </w:rPr>
              <w:t>Total Offering Amounts</w:t>
            </w:r>
          </w:p>
        </w:tc>
        <w:tc>
          <w:tcPr>
            <w:tcW w:w="100" w:type="dxa"/>
            <w:vAlign w:val="bottom"/>
            <w:tcBorders>
              <w:bottom w:val="single" w:sz="8" w:color="CCEEFF"/>
            </w:tcBorders>
          </w:tcPr>
          <w:p>
            <w:pPr>
              <w:spacing w:after="0"/>
              <w:rPr>
                <w:sz w:val="12"/>
                <w:szCs w:val="12"/>
                <w:color w:val="auto"/>
              </w:rPr>
            </w:pPr>
          </w:p>
        </w:tc>
        <w:tc>
          <w:tcPr>
            <w:tcW w:w="12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14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360" w:type="dxa"/>
            <w:vAlign w:val="bottom"/>
            <w:tcBorders>
              <w:bottom w:val="single" w:sz="8" w:color="CCEEFF"/>
            </w:tcBorders>
            <w:gridSpan w:val="3"/>
          </w:tcPr>
          <w:p>
            <w:pPr>
              <w:jc w:val="right"/>
              <w:ind w:right="20"/>
              <w:spacing w:after="0" w:line="148" w:lineRule="exact"/>
              <w:rPr>
                <w:sz w:val="20"/>
                <w:szCs w:val="20"/>
                <w:color w:val="auto"/>
              </w:rPr>
            </w:pPr>
            <w:r>
              <w:rPr>
                <w:rFonts w:ascii="Arial" w:cs="Arial" w:eastAsia="Arial" w:hAnsi="Arial"/>
                <w:sz w:val="13"/>
                <w:szCs w:val="13"/>
                <w:b w:val="1"/>
                <w:bCs w:val="1"/>
                <w:color w:val="auto"/>
              </w:rPr>
              <w:t>$</w:t>
            </w:r>
          </w:p>
        </w:tc>
        <w:tc>
          <w:tcPr>
            <w:tcW w:w="1140" w:type="dxa"/>
            <w:vAlign w:val="bottom"/>
            <w:tcBorders>
              <w:bottom w:val="single" w:sz="8" w:color="CCEEFF"/>
            </w:tcBorders>
            <w:gridSpan w:val="2"/>
          </w:tcPr>
          <w:p>
            <w:pPr>
              <w:jc w:val="right"/>
              <w:ind w:right="180"/>
              <w:spacing w:after="0" w:line="148" w:lineRule="exact"/>
              <w:rPr>
                <w:sz w:val="20"/>
                <w:szCs w:val="20"/>
                <w:color w:val="auto"/>
              </w:rPr>
            </w:pPr>
            <w:r>
              <w:rPr>
                <w:rFonts w:ascii="Arial" w:cs="Arial" w:eastAsia="Arial" w:hAnsi="Arial"/>
                <w:sz w:val="13"/>
                <w:szCs w:val="13"/>
                <w:b w:val="1"/>
                <w:bCs w:val="1"/>
                <w:color w:val="auto"/>
              </w:rPr>
              <w:t>2,187,859.22</w:t>
            </w:r>
          </w:p>
        </w:tc>
        <w:tc>
          <w:tcPr>
            <w:tcW w:w="160" w:type="dxa"/>
            <w:vAlign w:val="bottom"/>
            <w:tcBorders>
              <w:bottom w:val="single" w:sz="8" w:color="CCEEFF"/>
            </w:tcBorders>
          </w:tcPr>
          <w:p>
            <w:pPr>
              <w:spacing w:after="0"/>
              <w:rPr>
                <w:sz w:val="12"/>
                <w:szCs w:val="12"/>
                <w:color w:val="auto"/>
              </w:rPr>
            </w:pPr>
          </w:p>
        </w:tc>
        <w:tc>
          <w:tcPr>
            <w:tcW w:w="90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980" w:type="dxa"/>
            <w:vAlign w:val="bottom"/>
            <w:tcBorders>
              <w:top w:val="single" w:sz="8" w:color="auto"/>
              <w:bottom w:val="single" w:sz="8" w:color="auto"/>
            </w:tcBorders>
          </w:tcPr>
          <w:p>
            <w:pPr>
              <w:jc w:val="right"/>
              <w:spacing w:after="0" w:line="148" w:lineRule="exact"/>
              <w:rPr>
                <w:sz w:val="20"/>
                <w:szCs w:val="20"/>
                <w:color w:val="auto"/>
              </w:rPr>
            </w:pPr>
            <w:r>
              <w:rPr>
                <w:rFonts w:ascii="Arial" w:cs="Arial" w:eastAsia="Arial" w:hAnsi="Arial"/>
                <w:sz w:val="13"/>
                <w:szCs w:val="13"/>
                <w:b w:val="1"/>
                <w:bCs w:val="1"/>
                <w:color w:val="auto"/>
              </w:rPr>
              <w:t>241.10</w:t>
            </w: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60" w:type="dxa"/>
            <w:vAlign w:val="bottom"/>
            <w:shd w:val="clear" w:color="auto" w:fill="CCEEFF"/>
          </w:tcPr>
          <w:p>
            <w:pPr>
              <w:spacing w:after="0" w:line="148" w:lineRule="exact"/>
              <w:rPr>
                <w:sz w:val="20"/>
                <w:szCs w:val="20"/>
                <w:color w:val="auto"/>
              </w:rPr>
            </w:pPr>
            <w:r>
              <w:rPr>
                <w:rFonts w:ascii="Arial" w:cs="Arial" w:eastAsia="Arial" w:hAnsi="Arial"/>
                <w:sz w:val="13"/>
                <w:szCs w:val="13"/>
                <w:b w:val="1"/>
                <w:bCs w:val="1"/>
                <w:color w:val="auto"/>
              </w:rPr>
              <w:t>Total Fee Offsets</w:t>
            </w: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980" w:type="dxa"/>
            <w:vAlign w:val="bottom"/>
            <w:tcBorders>
              <w:bottom w:val="single" w:sz="8" w:color="auto"/>
            </w:tcBorders>
            <w:shd w:val="clear" w:color="auto" w:fill="CCEEFF"/>
          </w:tcPr>
          <w:p>
            <w:pPr>
              <w:jc w:val="right"/>
              <w:spacing w:after="0" w:line="148" w:lineRule="exact"/>
              <w:rPr>
                <w:sz w:val="20"/>
                <w:szCs w:val="20"/>
                <w:color w:val="auto"/>
              </w:rPr>
            </w:pPr>
            <w:r>
              <w:rPr>
                <w:rFonts w:ascii="Arial" w:cs="Arial" w:eastAsia="Arial" w:hAnsi="Arial"/>
                <w:sz w:val="13"/>
                <w:szCs w:val="13"/>
                <w:b w:val="1"/>
                <w:bCs w:val="1"/>
                <w:color w:val="auto"/>
              </w:rPr>
              <w:t>—</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60" w:type="dxa"/>
            <w:vAlign w:val="bottom"/>
          </w:tcPr>
          <w:p>
            <w:pPr>
              <w:spacing w:after="0" w:line="148" w:lineRule="exact"/>
              <w:rPr>
                <w:sz w:val="20"/>
                <w:szCs w:val="20"/>
                <w:color w:val="auto"/>
              </w:rPr>
            </w:pPr>
            <w:r>
              <w:rPr>
                <w:rFonts w:ascii="Arial" w:cs="Arial" w:eastAsia="Arial" w:hAnsi="Arial"/>
                <w:sz w:val="13"/>
                <w:szCs w:val="13"/>
                <w:b w:val="1"/>
                <w:bCs w:val="1"/>
                <w:color w:val="auto"/>
              </w:rPr>
              <w:t>Net Fee Due</w:t>
            </w: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980" w:type="dxa"/>
            <w:vAlign w:val="bottom"/>
            <w:tcBorders>
              <w:bottom w:val="single" w:sz="8" w:color="auto"/>
            </w:tcBorders>
          </w:tcPr>
          <w:p>
            <w:pPr>
              <w:jc w:val="right"/>
              <w:spacing w:after="0" w:line="148" w:lineRule="exact"/>
              <w:rPr>
                <w:sz w:val="20"/>
                <w:szCs w:val="20"/>
                <w:color w:val="auto"/>
              </w:rPr>
            </w:pPr>
            <w:r>
              <w:rPr>
                <w:rFonts w:ascii="Arial" w:cs="Arial" w:eastAsia="Arial" w:hAnsi="Arial"/>
                <w:sz w:val="13"/>
                <w:szCs w:val="13"/>
                <w:b w:val="1"/>
                <w:bCs w:val="1"/>
                <w:color w:val="auto"/>
              </w:rPr>
              <w:t>241.10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81" w:lineRule="exact"/>
        <w:rPr>
          <w:sz w:val="20"/>
          <w:szCs w:val="20"/>
          <w:color w:val="auto"/>
        </w:rPr>
      </w:pPr>
    </w:p>
    <w:p>
      <w:pPr>
        <w:jc w:val="both"/>
        <w:ind w:left="600" w:hanging="294"/>
        <w:spacing w:after="0" w:line="250" w:lineRule="auto"/>
        <w:tabs>
          <w:tab w:leader="none" w:pos="600" w:val="left"/>
        </w:tabs>
        <w:numPr>
          <w:ilvl w:val="0"/>
          <w:numId w:val="10"/>
        </w:numPr>
        <w:rPr>
          <w:rFonts w:ascii="Arial" w:cs="Arial" w:eastAsia="Arial" w:hAnsi="Arial"/>
          <w:sz w:val="13"/>
          <w:szCs w:val="13"/>
          <w:color w:val="auto"/>
        </w:rPr>
      </w:pPr>
      <w:r>
        <w:rPr>
          <w:rFonts w:ascii="Arial" w:cs="Arial" w:eastAsia="Arial" w:hAnsi="Arial"/>
          <w:sz w:val="13"/>
          <w:szCs w:val="13"/>
          <w:color w:val="auto"/>
        </w:rPr>
        <w:t>Represents common shares, without par value (“Common Shares”) that may be issued under the TMC the metals company Inc. 2021 Employee Stock Purchase Plan (the “Plan”). Pursuant to Rule 416(a) under the Securities Act of 1933, as amended (the “Securities Act”), this registration statement shall also cover any additional Common Shares that become issuable under the Plan as a result of any stock dividend, stock split, recapitalization or similar transaction effected without the Registrant’s receipt of consideration which would increase the number of outstanding Common Shares.</w:t>
      </w:r>
    </w:p>
    <w:p>
      <w:pPr>
        <w:spacing w:after="0" w:line="1" w:lineRule="exact"/>
        <w:rPr>
          <w:rFonts w:ascii="Arial" w:cs="Arial" w:eastAsia="Arial" w:hAnsi="Arial"/>
          <w:sz w:val="13"/>
          <w:szCs w:val="13"/>
          <w:color w:val="auto"/>
        </w:rPr>
      </w:pPr>
    </w:p>
    <w:p>
      <w:pPr>
        <w:ind w:left="600" w:right="20" w:hanging="294"/>
        <w:spacing w:after="0" w:line="250" w:lineRule="auto"/>
        <w:tabs>
          <w:tab w:leader="none" w:pos="600" w:val="left"/>
        </w:tabs>
        <w:numPr>
          <w:ilvl w:val="0"/>
          <w:numId w:val="10"/>
        </w:numPr>
        <w:rPr>
          <w:rFonts w:ascii="Arial" w:cs="Arial" w:eastAsia="Arial" w:hAnsi="Arial"/>
          <w:sz w:val="13"/>
          <w:szCs w:val="13"/>
          <w:color w:val="auto"/>
        </w:rPr>
      </w:pPr>
      <w:r>
        <w:rPr>
          <w:rFonts w:ascii="Arial" w:cs="Arial" w:eastAsia="Arial" w:hAnsi="Arial"/>
          <w:sz w:val="13"/>
          <w:szCs w:val="13"/>
          <w:color w:val="auto"/>
        </w:rPr>
        <w:t>Represents the number of additional Common Shares reserved for issuance under the Plan as a result of the automatic increase in the number of shares reserved under the Plan on January 1, 2023.</w:t>
      </w:r>
    </w:p>
    <w:p>
      <w:pPr>
        <w:ind w:left="600" w:right="20" w:hanging="294"/>
        <w:spacing w:after="0" w:line="263" w:lineRule="auto"/>
        <w:tabs>
          <w:tab w:leader="none" w:pos="600" w:val="left"/>
        </w:tabs>
        <w:numPr>
          <w:ilvl w:val="0"/>
          <w:numId w:val="10"/>
        </w:numPr>
        <w:rPr>
          <w:rFonts w:ascii="Arial" w:cs="Arial" w:eastAsia="Arial" w:hAnsi="Arial"/>
          <w:sz w:val="13"/>
          <w:szCs w:val="13"/>
          <w:color w:val="auto"/>
        </w:rPr>
      </w:pPr>
      <w:r>
        <w:rPr>
          <w:rFonts w:ascii="Arial" w:cs="Arial" w:eastAsia="Arial" w:hAnsi="Arial"/>
          <w:sz w:val="13"/>
          <w:szCs w:val="13"/>
          <w:color w:val="auto"/>
        </w:rPr>
        <w:t>Estimated solely for the purpose of calculating the amount of the registration fee pursuant to Rule 457(c) and Rule 457(h) promulgated under the Securities Act on the basis of the average of the high and the low price of Registrant’s Common Shares as reported on the Nasdaq Stock Market LLC on March 20,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370840</wp:posOffset>
            </wp:positionV>
            <wp:extent cx="6707505"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6">
                      <a:extLst>
                        <a:ext uri="{28A0092B-C50C-407E-A947-70E740481C1C}"/>
                      </a:extLst>
                    </a:blip>
                    <a:srcRect/>
                    <a:stretch>
                      <a:fillRect/>
                    </a:stretch>
                  </pic:blipFill>
                  <pic:spPr bwMode="auto">
                    <a:xfrm>
                      <a:off x="0" y="0"/>
                      <a:ext cx="6707505" cy="7620"/>
                    </a:xfrm>
                    <a:prstGeom prst="rect">
                      <a:avLst/>
                    </a:prstGeom>
                    <a:noFill/>
                  </pic:spPr>
                </pic:pic>
              </a:graphicData>
            </a:graphic>
          </wp:anchor>
        </w:drawing>
      </w:r>
    </w:p>
    <w:p>
      <w:pPr>
        <w:sectPr>
          <w:pgSz w:w="11900" w:h="16840" w:orient="portrait"/>
          <w:cols w:equalWidth="0" w:num="1">
            <w:col w:w="10580"/>
          </w:cols>
          <w:pgMar w:left="660" w:top="782" w:right="660" w:bottom="1440" w:gutter="0" w:footer="0" w:header="0"/>
        </w:sectPr>
      </w:pPr>
    </w:p>
    <w:bookmarkStart w:id="7" w:name="page8"/>
    <w:bookmarkEnd w:id="7"/>
    <w:sectPr>
      <w:pgSz w:w="11900" w:h="16840"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1"/>
    </w:lvl>
  </w:abstractNum>
  <w:abstractNum w:abstractNumId="1">
    <w:nsid w:val="507ED7AB"/>
    <w:multiLevelType w:val="hybridMultilevel"/>
    <w:lvl w:ilvl="0">
      <w:lvlJc w:val="left"/>
      <w:lvlText w:val="%1."/>
      <w:numFmt w:val="decimal"/>
      <w:start w:val="1"/>
    </w:lvl>
  </w:abstractNum>
  <w:abstractNum w:abstractNumId="2">
    <w:nsid w:val="2EB141F2"/>
    <w:multiLevelType w:val="hybridMultilevel"/>
    <w:lvl w:ilvl="0">
      <w:lvlJc w:val="left"/>
      <w:lvlText w:val="%1."/>
      <w:numFmt w:val="decimal"/>
      <w:start w:val="1"/>
    </w:lvl>
  </w:abstractNum>
  <w:abstractNum w:abstractNumId="3">
    <w:nsid w:val="41B71EFB"/>
    <w:multiLevelType w:val="hybridMultilevel"/>
    <w:lvl w:ilvl="0">
      <w:lvlJc w:val="left"/>
      <w:lvlText w:val="%1."/>
      <w:numFmt w:val="upperLetter"/>
      <w:start w:val="2"/>
    </w:lvl>
  </w:abstractNum>
  <w:abstractNum w:abstractNumId="4">
    <w:nsid w:val="79E2A9E3"/>
    <w:multiLevelType w:val="hybridMultilevel"/>
    <w:lvl w:ilvl="0">
      <w:lvlJc w:val="left"/>
      <w:lvlText w:val="%1."/>
      <w:numFmt w:val="upperLetter"/>
      <w:start w:val="3"/>
    </w:lvl>
  </w:abstractNum>
  <w:abstractNum w:abstractNumId="5">
    <w:nsid w:val="7545E146"/>
    <w:multiLevelType w:val="hybridMultilevel"/>
    <w:lvl w:ilvl="0">
      <w:lvlJc w:val="left"/>
      <w:lvlText w:val="%1."/>
      <w:numFmt w:val="decimal"/>
      <w:start w:val="1"/>
    </w:lvl>
  </w:abstractNum>
  <w:abstractNum w:abstractNumId="6">
    <w:nsid w:val="515F007C"/>
    <w:multiLevelType w:val="hybridMultilevel"/>
    <w:lvl w:ilvl="0">
      <w:lvlJc w:val="left"/>
      <w:lvlText w:val="%1."/>
      <w:numFmt w:val="upperLetter"/>
      <w:start w:val="4"/>
    </w:lvl>
  </w:abstractNum>
  <w:abstractNum w:abstractNumId="7">
    <w:nsid w:val="5BD062C2"/>
    <w:multiLevelType w:val="hybridMultilevel"/>
    <w:lvl w:ilvl="0">
      <w:lvlJc w:val="left"/>
      <w:lvlText w:val="%1."/>
      <w:numFmt w:val="upperLetter"/>
      <w:start w:val="5"/>
    </w:lvl>
  </w:abstractNum>
  <w:abstractNum w:abstractNumId="8">
    <w:nsid w:val="12200854"/>
    <w:multiLevelType w:val="hybridMultilevel"/>
    <w:lvl w:ilvl="0">
      <w:lvlJc w:val="left"/>
      <w:lvlText w:val="%1."/>
      <w:numFmt w:val="upperLetter"/>
      <w:start w:val="6"/>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7"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jpeg"/><Relationship Id="rId22" Type="http://schemas.openxmlformats.org/officeDocument/2006/relationships/image" Target="media/image11.png"/><Relationship Id="rId23" Type="http://schemas.openxmlformats.org/officeDocument/2006/relationships/image" Target="media/image12.jpeg"/><Relationship Id="rId24" Type="http://schemas.openxmlformats.org/officeDocument/2006/relationships/image" Target="media/image13.png"/><Relationship Id="rId25" Type="http://schemas.openxmlformats.org/officeDocument/2006/relationships/image" Target="media/image14.png"/><Relationship Id="rId26" Type="http://schemas.openxmlformats.org/officeDocument/2006/relationships/image" Target="media/image15.png"/><Relationship Id="rId13" Type="http://schemas.openxmlformats.org/officeDocument/2006/relationships/hyperlink" Target="https://www.sec.gov/Archives/edgar/data/1798562/000121390021048261/ea147253ex3-1_tmcthemet.htm" TargetMode="External"/><Relationship Id="rId14" Type="http://schemas.openxmlformats.org/officeDocument/2006/relationships/hyperlink" Target="https://www.sec.gov/Archives/edgar/data/1798562/000121390021048261/ea147253ex3-2_tmcthemet.htm" TargetMode="External"/><Relationship Id="rId15" Type="http://schemas.openxmlformats.org/officeDocument/2006/relationships/hyperlink" Target="https://www.sec.gov/Archives/edgar/data/1798562/000121390021048261/ea147253ex4-1_tmcthemet.htm" TargetMode="External"/><Relationship Id="rId16" Type="http://schemas.openxmlformats.org/officeDocument/2006/relationships/hyperlink" Target="https://www.sec.gov/Archives/edgar/data/1798562/000110465922066562/tm2217188d2_ex99-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2023-03-27T19:25:06Z</dcterms:created>
  <dcterms:modified xsi:type="dcterms:W3CDTF">2023-03-27T19:25:06Z</dcterms:modified>
</cp:coreProperties>
</file>