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77202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0"/>
                <w:szCs w:val="20"/>
                <w:color w:val="0000EE"/>
                <w:w w:val="95"/>
              </w:rPr>
            </w:pPr>
            <w:hyperlink r:id="rId12">
              <w:r>
                <w:rPr>
                  <w:rFonts w:ascii="Arial" w:cs="Arial" w:eastAsia="Arial" w:hAnsi="Arial"/>
                  <w:sz w:val="20"/>
                  <w:szCs w:val="20"/>
                  <w:color w:val="0000EE"/>
                  <w:w w:val="95"/>
                </w:rPr>
                <w:t>Shesky Craig</w:t>
              </w:r>
            </w:hyperlink>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TMC the metals Co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TMC</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TMC THE METALS COMPANY INC., 595</w:t>
            </w:r>
          </w:p>
        </w:tc>
        <w:tc>
          <w:tcPr>
            <w:tcW w:w="2120" w:type="dxa"/>
            <w:vAlign w:val="bottom"/>
            <w:gridSpan w:val="3"/>
          </w:tcPr>
          <w:p>
            <w:pPr>
              <w:ind w:left="160"/>
              <w:spacing w:after="0"/>
              <w:rPr>
                <w:sz w:val="20"/>
                <w:szCs w:val="20"/>
                <w:color w:val="auto"/>
              </w:rPr>
            </w:pPr>
            <w:r>
              <w:rPr>
                <w:rFonts w:ascii="Arial" w:cs="Arial" w:eastAsia="Arial" w:hAnsi="Arial"/>
                <w:sz w:val="17"/>
                <w:szCs w:val="17"/>
                <w:color w:val="0000FF"/>
              </w:rPr>
              <w:t>03/20/2023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HOWE STREET, 10TH FLOOR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16"/>
        <w:spacing w:after="0"/>
        <w:rPr>
          <w:sz w:val="20"/>
          <w:szCs w:val="20"/>
          <w:color w:val="auto"/>
        </w:rPr>
      </w:pPr>
      <w:r>
        <w:rPr>
          <w:rFonts w:ascii="Arial" w:cs="Arial" w:eastAsia="Arial" w:hAnsi="Arial"/>
          <w:sz w:val="17"/>
          <w:szCs w:val="17"/>
          <w:color w:val="0000FF"/>
        </w:rPr>
        <w:t>Chief Financial Officer</w:t>
      </w:r>
    </w:p>
    <w:p>
      <w:pPr>
        <w:spacing w:after="0" w:line="383" w:lineRule="exact"/>
        <w:rPr>
          <w:sz w:val="20"/>
          <w:szCs w:val="20"/>
          <w:color w:val="auto"/>
        </w:rPr>
      </w:pPr>
    </w:p>
    <w:p>
      <w:pPr>
        <w:sectPr>
          <w:pgSz w:w="11900" w:h="16838" w:orient="portrait"/>
          <w:cols w:equalWidth="0" w:num="2">
            <w:col w:w="7680" w:space="64"/>
            <w:col w:w="333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6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VANCOUVER   A1</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V6C 2T5</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9"/>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6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3"/>
          </w:tcPr>
          <w:p>
            <w:pPr>
              <w:ind w:left="66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03/20/2023</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3"/>
              </w:rPr>
              <w:t>237,199</w:t>
            </w:r>
            <w:r>
              <w:rPr>
                <w:rFonts w:ascii="Arial" w:cs="Arial" w:eastAsia="Arial" w:hAnsi="Arial"/>
                <w:sz w:val="21"/>
                <w:szCs w:val="21"/>
                <w:color w:val="008000"/>
                <w:w w:val="83"/>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893,780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03/28/2023</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3"/>
              </w:rPr>
              <w:t>125,582</w:t>
            </w:r>
            <w:r>
              <w:rPr>
                <w:rFonts w:ascii="Arial" w:cs="Arial" w:eastAsia="Arial" w:hAnsi="Arial"/>
                <w:sz w:val="21"/>
                <w:szCs w:val="21"/>
                <w:color w:val="008000"/>
                <w:w w:val="83"/>
                <w:vertAlign w:val="superscript"/>
              </w:rPr>
              <w:t>(2)</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0.7147</w:t>
            </w:r>
            <w:r>
              <w:rPr>
                <w:rFonts w:ascii="Arial" w:cs="Arial" w:eastAsia="Arial" w:hAnsi="Arial"/>
                <w:sz w:val="21"/>
                <w:szCs w:val="21"/>
                <w:color w:val="008000"/>
                <w:w w:val="91"/>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768,198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20" w:type="dxa"/>
            <w:vAlign w:val="bottom"/>
            <w:gridSpan w:val="10"/>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54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spacing w:after="0"/>
              <w:rPr>
                <w:sz w:val="20"/>
                <w:szCs w:val="20"/>
                <w:color w:val="auto"/>
              </w:rPr>
            </w:pPr>
            <w:r>
              <w:rPr>
                <w:rFonts w:ascii="Arial" w:cs="Arial" w:eastAsia="Arial" w:hAnsi="Arial"/>
                <w:sz w:val="11"/>
                <w:szCs w:val="11"/>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54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4"/>
              </w:rPr>
              <w:t>562,987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ind w:left="260"/>
              <w:spacing w:after="0" w:line="124" w:lineRule="exact"/>
              <w:rPr>
                <w:sz w:val="20"/>
                <w:szCs w:val="20"/>
                <w:color w:val="auto"/>
              </w:rPr>
            </w:pPr>
            <w:r>
              <w:rPr>
                <w:rFonts w:ascii="Arial" w:cs="Arial" w:eastAsia="Arial" w:hAnsi="Arial"/>
                <w:sz w:val="13"/>
                <w:szCs w:val="13"/>
                <w:color w:val="0000FF"/>
              </w:rPr>
              <w:t>03/20/2023</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line="124"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3"/>
                <w:szCs w:val="13"/>
                <w:color w:val="0000FF"/>
              </w:rPr>
              <w:t>562,987</w:t>
            </w: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line="124" w:lineRule="exact"/>
              <w:rPr>
                <w:sz w:val="20"/>
                <w:szCs w:val="20"/>
                <w:color w:val="auto"/>
              </w:rPr>
            </w:pPr>
            <w:r>
              <w:rPr>
                <w:rFonts w:ascii="Arial" w:cs="Arial" w:eastAsia="Arial" w:hAnsi="Arial"/>
                <w:sz w:val="13"/>
                <w:szCs w:val="13"/>
                <w:color w:val="0000FF"/>
              </w:rPr>
              <w:t>562,987</w:t>
            </w:r>
          </w:p>
        </w:tc>
        <w:tc>
          <w:tcPr>
            <w:tcW w:w="64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ind w:left="80"/>
              <w:spacing w:after="0" w:line="140"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16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27" w:lineRule="exact"/>
        <w:rPr>
          <w:rFonts w:ascii="Arial" w:cs="Arial" w:eastAsia="Arial" w:hAnsi="Arial"/>
          <w:sz w:val="13"/>
          <w:szCs w:val="13"/>
          <w:color w:val="008000"/>
        </w:rPr>
      </w:pPr>
    </w:p>
    <w:p>
      <w:pPr>
        <w:ind w:left="40" w:right="64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to cover tax withholding obligations in connection with the vesting of RSUs that were granted on March 20, 2023 pursuant to an automatic "sell to cover" provision under which the Reporting Person did not have discretion included in the RSU Agreement.</w:t>
      </w:r>
    </w:p>
    <w:p>
      <w:pPr>
        <w:spacing w:after="0" w:line="27" w:lineRule="exact"/>
        <w:rPr>
          <w:rFonts w:ascii="Arial" w:cs="Arial" w:eastAsia="Arial" w:hAnsi="Arial"/>
          <w:sz w:val="13"/>
          <w:szCs w:val="13"/>
          <w:color w:val="008000"/>
        </w:rPr>
      </w:pPr>
    </w:p>
    <w:p>
      <w:pPr>
        <w:ind w:left="40" w:right="200"/>
        <w:spacing w:after="0" w:line="284"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reflects the average selling price of the common shares sold. These common shares were sold in multiple transactions at prices ranging from $0.70 to $0.7825 per common share. The Reporting Person undertakes to provide, upon request by the SEC staff, the Issuer or a security holder of the Issuer, full information regarding the number of common shares sold at each price.</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common share upon vesting.</w:t>
      </w:r>
    </w:p>
    <w:p>
      <w:pPr>
        <w:spacing w:after="0" w:line="41" w:lineRule="exact"/>
        <w:rPr>
          <w:rFonts w:ascii="Arial" w:cs="Arial" w:eastAsia="Arial" w:hAnsi="Arial"/>
          <w:sz w:val="13"/>
          <w:szCs w:val="13"/>
          <w:color w:val="008000"/>
        </w:rPr>
      </w:pPr>
    </w:p>
    <w:p>
      <w:pPr>
        <w:ind w:left="40" w:right="30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were granted as part of the Issuer's long-term incentive plan and vest over a three year period as follows, subject to continued service through each vesting date: 1/3 on the first anniversary of March 20, 2023 (the "Grant Date"), 1/3 on the second anniversary of the Grant Date and 1/3 on the third anniversary of the Grant Date.</w:t>
      </w:r>
    </w:p>
    <w:p>
      <w:pPr>
        <w:spacing w:after="0" w:line="11"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Jeffrey Cohan,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04/05/2023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30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2023-04-05T15:12:31Z</dcterms:created>
  <dcterms:modified xsi:type="dcterms:W3CDTF">2023-04-05T15:12:31Z</dcterms:modified>
</cp:coreProperties>
</file>