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Gregory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Ocean Scientist</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03/20/2023</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60" w:type="dxa"/>
            <w:vAlign w:val="bottom"/>
            <w:tcBorders>
              <w:bottom w:val="single" w:sz="8" w:color="2C2C2C"/>
            </w:tcBorders>
          </w:tcPr>
          <w:p>
            <w:pPr>
              <w:jc w:val="center"/>
              <w:ind w:left="465"/>
              <w:spacing w:after="0"/>
              <w:rPr>
                <w:sz w:val="20"/>
                <w:szCs w:val="20"/>
                <w:color w:val="auto"/>
              </w:rPr>
            </w:pPr>
            <w:r>
              <w:rPr>
                <w:rFonts w:ascii="Arial" w:cs="Arial" w:eastAsia="Arial" w:hAnsi="Arial"/>
                <w:sz w:val="17"/>
                <w:szCs w:val="17"/>
                <w:color w:val="0000FF"/>
                <w:w w:val="93"/>
              </w:rPr>
              <w:t>03/20/2023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81,323</w:t>
            </w:r>
            <w:r>
              <w:rPr>
                <w:rFonts w:ascii="Arial" w:cs="Arial" w:eastAsia="Arial" w:hAnsi="Arial"/>
                <w:sz w:val="22"/>
                <w:szCs w:val="22"/>
                <w:color w:val="008000"/>
                <w:w w:val="88"/>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347,476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60" w:type="dxa"/>
            <w:vAlign w:val="bottom"/>
            <w:tcBorders>
              <w:bottom w:val="single" w:sz="8" w:color="2C2C2C"/>
            </w:tcBorders>
          </w:tcPr>
          <w:p>
            <w:pPr>
              <w:jc w:val="center"/>
              <w:ind w:left="465"/>
              <w:spacing w:after="0"/>
              <w:rPr>
                <w:sz w:val="20"/>
                <w:szCs w:val="20"/>
                <w:color w:val="auto"/>
              </w:rPr>
            </w:pPr>
            <w:r>
              <w:rPr>
                <w:rFonts w:ascii="Arial" w:cs="Arial" w:eastAsia="Arial" w:hAnsi="Arial"/>
                <w:sz w:val="17"/>
                <w:szCs w:val="17"/>
                <w:color w:val="0000FF"/>
                <w:w w:val="93"/>
              </w:rPr>
              <w:t>03/20/2023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173,400</w:t>
            </w:r>
            <w:r>
              <w:rPr>
                <w:rFonts w:ascii="Arial" w:cs="Arial" w:eastAsia="Arial" w:hAnsi="Arial"/>
                <w:sz w:val="22"/>
                <w:szCs w:val="22"/>
                <w:color w:val="008000"/>
                <w:w w:val="88"/>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520,876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60" w:type="dxa"/>
            <w:vAlign w:val="bottom"/>
            <w:tcBorders>
              <w:bottom w:val="single" w:sz="8" w:color="2C2C2C"/>
            </w:tcBorders>
          </w:tcPr>
          <w:p>
            <w:pPr>
              <w:jc w:val="center"/>
              <w:ind w:left="465"/>
              <w:spacing w:after="0"/>
              <w:rPr>
                <w:sz w:val="20"/>
                <w:szCs w:val="20"/>
                <w:color w:val="auto"/>
              </w:rPr>
            </w:pPr>
            <w:r>
              <w:rPr>
                <w:rFonts w:ascii="Arial" w:cs="Arial" w:eastAsia="Arial" w:hAnsi="Arial"/>
                <w:sz w:val="17"/>
                <w:szCs w:val="17"/>
                <w:color w:val="0000FF"/>
                <w:w w:val="93"/>
              </w:rPr>
              <w:t>03/29/2023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47,969</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0.7211</w:t>
            </w:r>
            <w:r>
              <w:rPr>
                <w:rFonts w:ascii="Arial" w:cs="Arial" w:eastAsia="Arial" w:hAnsi="Arial"/>
                <w:sz w:val="22"/>
                <w:szCs w:val="22"/>
                <w:color w:val="008000"/>
                <w:w w:val="8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472,907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660" w:type="dxa"/>
            <w:vAlign w:val="bottom"/>
            <w:tcBorders>
              <w:bottom w:val="single" w:sz="8" w:color="2C2C2C"/>
            </w:tcBorders>
          </w:tcPr>
          <w:p>
            <w:pPr>
              <w:jc w:val="center"/>
              <w:ind w:left="465"/>
              <w:spacing w:after="0"/>
              <w:rPr>
                <w:sz w:val="20"/>
                <w:szCs w:val="20"/>
                <w:color w:val="auto"/>
              </w:rPr>
            </w:pPr>
            <w:r>
              <w:rPr>
                <w:rFonts w:ascii="Arial" w:cs="Arial" w:eastAsia="Arial" w:hAnsi="Arial"/>
                <w:sz w:val="17"/>
                <w:szCs w:val="17"/>
                <w:color w:val="0000FF"/>
                <w:w w:val="93"/>
              </w:rPr>
              <w:t>03/30/2023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52,031</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0.7592</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420,876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40" w:right="1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w:t>
      </w:r>
    </w:p>
    <w:p>
      <w:pPr>
        <w:spacing w:after="0" w:line="15" w:lineRule="exact"/>
        <w:rPr>
          <w:rFonts w:ascii="Arial" w:cs="Arial" w:eastAsia="Arial" w:hAnsi="Arial"/>
          <w:sz w:val="13"/>
          <w:szCs w:val="13"/>
          <w:color w:val="008000"/>
        </w:rPr>
      </w:pPr>
    </w:p>
    <w:p>
      <w:pPr>
        <w:ind w:left="40" w:right="4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$0.7056 to $0.7457 per common share. The Reporting Person undertakes to provide, upon request by the SEC staff, the Issuer or a security holder of the Issuer, full information regarding the number of common shares sold at each price.</w:t>
      </w:r>
    </w:p>
    <w:p>
      <w:pPr>
        <w:ind w:left="40" w:right="5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$0.75 to $0.7780 per common share. The Reporting Person undertakes to provide, upon request by the SEC staff, the Issuer or a security holder of the Issuer, full information regarding the number of common shares sold at each price.</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4441"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2023-04-05T15:15:11Z</dcterms:created>
  <dcterms:modified xsi:type="dcterms:W3CDTF">2023-04-05T15:15:11Z</dcterms:modified>
</cp:coreProperties>
</file>