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color w:val="auto"/>
        </w:rPr>
        <w:t>​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jc w:val="center"/>
        <w:ind w:right="-7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jc w:val="center"/>
        <w:ind w:right="-7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SCHEDULE 14A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7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Proxy Statement Pursuant to Section 14(a) of the Securities Exchange Act of 1934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(Amendment No.    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the Registrant [X]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a Party other than the Registrant [  ]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820"/>
        <w:spacing w:after="0"/>
        <w:tabs>
          <w:tab w:leader="none" w:pos="1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[  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Preliminary Proxy Statement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20"/>
        <w:spacing w:after="0"/>
        <w:tabs>
          <w:tab w:leader="none" w:pos="1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[  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20"/>
        <w:spacing w:after="0"/>
        <w:tabs>
          <w:tab w:leader="none" w:pos="1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[  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Definitive Proxy Statement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[X]  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20"/>
        <w:spacing w:after="0"/>
        <w:tabs>
          <w:tab w:leader="none" w:pos="1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[  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Soliciting Material Under Rule §240.14a-12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​</w:t>
            </w:r>
          </w:p>
        </w:tc>
        <w:tc>
          <w:tcPr>
            <w:tcW w:w="8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​ ​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6"/>
              </w:rPr>
              <w:t>TMC THE METALS COMPANY INC.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​ ​ ​</w:t>
            </w:r>
          </w:p>
        </w:tc>
        <w:tc>
          <w:tcPr>
            <w:tcW w:w="6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​</w:t>
            </w:r>
          </w:p>
        </w:tc>
      </w:tr>
      <w:tr>
        <w:trPr>
          <w:trHeight w:val="2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</w:t>
            </w:r>
          </w:p>
        </w:tc>
        <w:tc>
          <w:tcPr>
            <w:tcW w:w="8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 ​</w:t>
            </w:r>
          </w:p>
        </w:tc>
        <w:tc>
          <w:tcPr>
            <w:tcW w:w="6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(Name of Registrant as Specified In Its Charter)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 ​ ​</w:t>
            </w:r>
          </w:p>
        </w:tc>
        <w:tc>
          <w:tcPr>
            <w:tcW w:w="6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</w:t>
            </w:r>
          </w:p>
        </w:tc>
      </w:tr>
      <w:tr>
        <w:trPr>
          <w:trHeight w:val="181"/>
        </w:trPr>
        <w:tc>
          <w:tcPr>
            <w:tcW w:w="660" w:type="dxa"/>
            <w:vAlign w:val="bottom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</w:t>
            </w:r>
          </w:p>
        </w:tc>
        <w:tc>
          <w:tcPr>
            <w:tcW w:w="840" w:type="dxa"/>
            <w:vAlign w:val="bottom"/>
          </w:tcPr>
          <w:p>
            <w:pPr>
              <w:ind w:left="6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 ​</w:t>
            </w:r>
          </w:p>
        </w:tc>
        <w:tc>
          <w:tcPr>
            <w:tcW w:w="6060" w:type="dxa"/>
            <w:vAlign w:val="bottom"/>
          </w:tcPr>
          <w:p>
            <w:pPr>
              <w:jc w:val="center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</w:t>
            </w:r>
          </w:p>
        </w:tc>
        <w:tc>
          <w:tcPr>
            <w:tcW w:w="880" w:type="dxa"/>
            <w:vAlign w:val="bottom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 ​ ​</w:t>
            </w:r>
          </w:p>
        </w:tc>
        <w:tc>
          <w:tcPr>
            <w:tcW w:w="680" w:type="dxa"/>
            <w:vAlign w:val="bottom"/>
          </w:tcPr>
          <w:p>
            <w:pPr>
              <w:ind w:left="6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</w:t>
            </w:r>
          </w:p>
        </w:tc>
      </w:tr>
      <w:tr>
        <w:trPr>
          <w:trHeight w:val="2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 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</w:t>
            </w:r>
          </w:p>
        </w:tc>
        <w:tc>
          <w:tcPr>
            <w:tcW w:w="8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 ​</w:t>
            </w:r>
          </w:p>
        </w:tc>
        <w:tc>
          <w:tcPr>
            <w:tcW w:w="6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(Name of Person(s) Filing Proxy Statement, if other than the Registrant)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 ​ ​</w:t>
            </w:r>
          </w:p>
        </w:tc>
        <w:tc>
          <w:tcPr>
            <w:tcW w:w="6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[X]  No fee required.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20"/>
        <w:spacing w:after="0"/>
        <w:tabs>
          <w:tab w:leader="none" w:pos="1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[  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Fee paid previously with preliminary materials.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20"/>
        <w:spacing w:after="0"/>
        <w:tabs>
          <w:tab w:leader="none" w:pos="1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[  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4219575</wp:posOffset>
            </wp:positionV>
            <wp:extent cx="6831965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196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940"/>
          </w:cols>
          <w:pgMar w:left="580" w:top="205" w:right="137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color w:val="auto"/>
        </w:rPr>
        <w:t>​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-81280</wp:posOffset>
            </wp:positionV>
            <wp:extent cx="6831965" cy="88506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1965" cy="8850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879"/>
          </w:cols>
          <w:pgMar w:left="580" w:top="97" w:right="1440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color w:val="auto"/>
        </w:rPr>
        <w:t>​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12700</wp:posOffset>
            </wp:positionV>
            <wp:extent cx="6831965" cy="88163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1965" cy="881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9879"/>
      </w:cols>
      <w:pgMar w:left="580" w:top="9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2023-04-20T23:06:56Z</dcterms:created>
  <dcterms:modified xsi:type="dcterms:W3CDTF">2023-04-20T23:06:56Z</dcterms:modified>
</cp:coreProperties>
</file>