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317310d1_8k.htm"/>
      <w:bookmarkStart w:id="1" w:name="kstm2317310d1_8k"/>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A_edei--DocumentType_c20230530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Section 13 OR 15(d) of the</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May 30, 2023</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C_edei--EntityRegistrantName_dxL_c"/>
      <w:bookmarkEnd w:id="4"/>
      <w:r>
        <w:rPr>
          <w:rFonts w:ascii="Times New Roman;Times;Serif" w:hAnsi="Times New Roman;Times;Serif"/>
          <w:b/>
          <w:i w:val="false"/>
          <w:caps w:val="false"/>
          <w:smallCaps w:val="false"/>
          <w:sz w:val="36"/>
        </w:rPr>
        <w:t>TMC THE METALS COMPANY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pBdr>
          <w:bottom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185" w:type="dxa"/>
        <w:jc w:val="left"/>
        <w:tblInd w:w="0" w:type="dxa"/>
        <w:tblLayout w:type="fixed"/>
        <w:tblCellMar>
          <w:top w:w="0" w:type="dxa"/>
          <w:left w:w="0" w:type="dxa"/>
          <w:bottom w:w="0" w:type="dxa"/>
          <w:right w:w="0" w:type="dxa"/>
        </w:tblCellMar>
      </w:tblPr>
      <w:tblGrid>
        <w:gridCol w:w="2795"/>
        <w:gridCol w:w="2615"/>
        <w:gridCol w:w="1775"/>
      </w:tblGrid>
      <w:tr>
        <w:trPr/>
        <w:tc>
          <w:tcPr>
            <w:tcW w:w="2795" w:type="dxa"/>
            <w:tcBorders/>
            <w:vAlign w:val="center"/>
          </w:tcPr>
          <w:p>
            <w:pPr>
              <w:pStyle w:val="TableContents"/>
              <w:bidi w:val="0"/>
              <w:spacing w:before="0" w:after="283"/>
              <w:jc w:val="center"/>
              <w:rPr>
                <w:b/>
              </w:rPr>
            </w:pPr>
            <w:bookmarkStart w:id="5" w:name="xdx_90C_edei--EntityIncorporationStateCo"/>
            <w:bookmarkEnd w:id="5"/>
            <w:r>
              <w:rPr>
                <w:b/>
              </w:rPr>
              <w:t>British Columbia, Canada</w:t>
            </w:r>
          </w:p>
        </w:tc>
        <w:tc>
          <w:tcPr>
            <w:tcW w:w="2615" w:type="dxa"/>
            <w:tcBorders/>
            <w:vAlign w:val="center"/>
          </w:tcPr>
          <w:p>
            <w:pPr>
              <w:pStyle w:val="TableContents"/>
              <w:bidi w:val="0"/>
              <w:spacing w:before="0" w:after="283"/>
              <w:jc w:val="center"/>
              <w:rPr>
                <w:b/>
              </w:rPr>
            </w:pPr>
            <w:bookmarkStart w:id="6" w:name="xdx_909_edei--EntityFileNumber_c20230530"/>
            <w:bookmarkEnd w:id="6"/>
            <w:r>
              <w:rPr>
                <w:b/>
              </w:rPr>
              <w:t>001-39281</w:t>
            </w:r>
          </w:p>
        </w:tc>
        <w:tc>
          <w:tcPr>
            <w:tcW w:w="1775" w:type="dxa"/>
            <w:tcBorders/>
            <w:vAlign w:val="center"/>
          </w:tcPr>
          <w:p>
            <w:pPr>
              <w:pStyle w:val="TableContents"/>
              <w:bidi w:val="0"/>
              <w:spacing w:before="0" w:after="283"/>
              <w:jc w:val="center"/>
              <w:rPr>
                <w:b/>
              </w:rPr>
            </w:pPr>
            <w:bookmarkStart w:id="7" w:name="xdx_900_edei--EntityTaxIdentificationNum"/>
            <w:bookmarkEnd w:id="7"/>
            <w:r>
              <w:rPr>
                <w:b/>
              </w:rPr>
              <w:t>Not Applicable</w:t>
            </w:r>
          </w:p>
        </w:tc>
      </w:tr>
      <w:tr>
        <w:trPr/>
        <w:tc>
          <w:tcPr>
            <w:tcW w:w="2795" w:type="dxa"/>
            <w:tcBorders/>
            <w:vAlign w:val="center"/>
          </w:tcPr>
          <w:p>
            <w:pPr>
              <w:pStyle w:val="TableContents"/>
              <w:bidi w:val="0"/>
              <w:spacing w:before="0" w:after="283"/>
              <w:jc w:val="center"/>
              <w:rPr/>
            </w:pPr>
            <w:r>
              <w:rPr/>
              <w:t xml:space="preserve">(State or other jurisdiction of </w:t>
              <w:br/>
              <w:t>incorporation)</w:t>
            </w:r>
          </w:p>
        </w:tc>
        <w:tc>
          <w:tcPr>
            <w:tcW w:w="2615" w:type="dxa"/>
            <w:tcBorders/>
            <w:vAlign w:val="center"/>
          </w:tcPr>
          <w:p>
            <w:pPr>
              <w:pStyle w:val="TableContents"/>
              <w:bidi w:val="0"/>
              <w:spacing w:before="0" w:after="283"/>
              <w:jc w:val="center"/>
              <w:rPr/>
            </w:pPr>
            <w:r>
              <w:rPr/>
              <w:t>(Commission File Number)</w:t>
            </w:r>
          </w:p>
        </w:tc>
        <w:tc>
          <w:tcPr>
            <w:tcW w:w="1775" w:type="dxa"/>
            <w:tcBorders/>
            <w:vAlign w:val="center"/>
          </w:tcPr>
          <w:p>
            <w:pPr>
              <w:pStyle w:val="TableContents"/>
              <w:bidi w:val="0"/>
              <w:spacing w:before="0" w:after="283"/>
              <w:jc w:val="center"/>
              <w:rPr/>
            </w:pPr>
            <w:r>
              <w:rPr/>
              <w:t xml:space="preserve">(IRS Employer </w:t>
              <w:br/>
              <w:t>Identification No.)</w:t>
            </w:r>
          </w:p>
        </w:tc>
      </w:tr>
      <w:tr>
        <w:trPr/>
        <w:tc>
          <w:tcPr>
            <w:tcW w:w="2795" w:type="dxa"/>
            <w:tcBorders/>
            <w:vAlign w:val="center"/>
          </w:tcPr>
          <w:p>
            <w:pPr>
              <w:pStyle w:val="TableContents"/>
              <w:bidi w:val="0"/>
              <w:spacing w:before="0" w:after="283"/>
              <w:jc w:val="center"/>
              <w:rPr/>
            </w:pPr>
            <w:r>
              <w:rPr/>
              <w:t> </w:t>
            </w:r>
          </w:p>
        </w:tc>
        <w:tc>
          <w:tcPr>
            <w:tcW w:w="2615" w:type="dxa"/>
            <w:tcBorders/>
            <w:vAlign w:val="center"/>
          </w:tcPr>
          <w:p>
            <w:pPr>
              <w:pStyle w:val="TableContents"/>
              <w:bidi w:val="0"/>
              <w:spacing w:before="0" w:after="283"/>
              <w:jc w:val="center"/>
              <w:rPr/>
            </w:pPr>
            <w:r>
              <w:rPr/>
              <w:t> </w:t>
            </w:r>
          </w:p>
        </w:tc>
        <w:tc>
          <w:tcPr>
            <w:tcW w:w="1775" w:type="dxa"/>
            <w:tcBorders/>
            <w:vAlign w:val="center"/>
          </w:tcPr>
          <w:p>
            <w:pPr>
              <w:pStyle w:val="TableContents"/>
              <w:bidi w:val="0"/>
              <w:spacing w:before="0" w:after="283"/>
              <w:jc w:val="center"/>
              <w:rPr/>
            </w:pPr>
            <w:r>
              <w:rPr/>
              <w:t> </w:t>
            </w:r>
          </w:p>
        </w:tc>
      </w:tr>
    </w:tbl>
    <w:tbl>
      <w:tblPr>
        <w:tblW w:w="4195" w:type="dxa"/>
        <w:jc w:val="left"/>
        <w:tblInd w:w="0" w:type="dxa"/>
        <w:tblLayout w:type="fixed"/>
        <w:tblCellMar>
          <w:top w:w="0" w:type="dxa"/>
          <w:left w:w="0" w:type="dxa"/>
          <w:bottom w:w="0" w:type="dxa"/>
          <w:right w:w="0" w:type="dxa"/>
        </w:tblCellMar>
      </w:tblPr>
      <w:tblGrid>
        <w:gridCol w:w="3050"/>
        <w:gridCol w:w="60"/>
        <w:gridCol w:w="1085"/>
      </w:tblGrid>
      <w:tr>
        <w:trPr/>
        <w:tc>
          <w:tcPr>
            <w:tcW w:w="3050" w:type="dxa"/>
            <w:tcBorders/>
            <w:vAlign w:val="center"/>
          </w:tcPr>
          <w:p>
            <w:pPr>
              <w:pStyle w:val="TableContents"/>
              <w:bidi w:val="0"/>
              <w:spacing w:before="0" w:after="283"/>
              <w:jc w:val="center"/>
              <w:rPr>
                <w:b/>
              </w:rPr>
            </w:pPr>
            <w:bookmarkStart w:id="8" w:name="xdx_907_edei--EntityAddressAddressLine1_"/>
            <w:bookmarkEnd w:id="8"/>
            <w:r>
              <w:rPr>
                <w:b/>
              </w:rPr>
              <w:t xml:space="preserve">595 Howe Street, </w:t>
            </w:r>
            <w:bookmarkStart w:id="9" w:name="xdx_90F_edei--EntityAddressAddressLine2_"/>
            <w:bookmarkEnd w:id="9"/>
            <w:r>
              <w:rPr>
                <w:b/>
              </w:rPr>
              <w:t>10th Floor</w:t>
              <w:br/>
            </w:r>
            <w:bookmarkStart w:id="10" w:name="xdx_902_edei--EntityAddressCityOrTown_c2"/>
            <w:bookmarkEnd w:id="10"/>
            <w:r>
              <w:rPr>
                <w:b/>
              </w:rPr>
              <w:t xml:space="preserve">Vancouver, </w:t>
            </w:r>
            <w:bookmarkStart w:id="11" w:name="xdx_905_edei--EntityAddressStateOrProvin"/>
            <w:bookmarkEnd w:id="11"/>
            <w:r>
              <w:rPr>
                <w:b/>
              </w:rPr>
              <w:t>British Columbia</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b/>
              </w:rPr>
            </w:pPr>
            <w:bookmarkStart w:id="12" w:name="xdx_903_edei--EntityAddressPostalZipCode"/>
            <w:bookmarkEnd w:id="12"/>
            <w:r>
              <w:rPr>
                <w:b/>
              </w:rPr>
              <w:t>V6C 2T5</w:t>
            </w:r>
          </w:p>
        </w:tc>
      </w:tr>
      <w:tr>
        <w:trPr/>
        <w:tc>
          <w:tcPr>
            <w:tcW w:w="3050" w:type="dxa"/>
            <w:tcBorders/>
            <w:vAlign w:val="center"/>
          </w:tcPr>
          <w:p>
            <w:pPr>
              <w:pStyle w:val="TableContents"/>
              <w:bidi w:val="0"/>
              <w:spacing w:before="0" w:after="283"/>
              <w:jc w:val="center"/>
              <w:rPr/>
            </w:pPr>
            <w:r>
              <w:rPr/>
              <w:t xml:space="preserve">(Address of principal executive </w:t>
              <w:br/>
              <w:t>offices)</w:t>
            </w:r>
          </w:p>
        </w:tc>
        <w:tc>
          <w:tcPr>
            <w:tcW w:w="60" w:type="dxa"/>
            <w:tcBorders/>
            <w:vAlign w:val="center"/>
          </w:tcPr>
          <w:p>
            <w:pPr>
              <w:pStyle w:val="TableContents"/>
              <w:bidi w:val="0"/>
              <w:spacing w:before="0" w:after="283"/>
              <w:jc w:val="left"/>
              <w:rPr/>
            </w:pPr>
            <w:r>
              <w:rPr/>
              <w:t> </w:t>
            </w:r>
          </w:p>
        </w:tc>
        <w:tc>
          <w:tcPr>
            <w:tcW w:w="1085" w:type="dxa"/>
            <w:tcBorders/>
            <w:vAlign w:val="center"/>
          </w:tcPr>
          <w:p>
            <w:pPr>
              <w:pStyle w:val="TableContents"/>
              <w:bidi w:val="0"/>
              <w:spacing w:before="0" w:after="283"/>
              <w:jc w:val="center"/>
              <w:rPr/>
            </w:pPr>
            <w:r>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3" w:name="xdx_908_edei--CityAreaCode_c20230530__20"/>
      <w:bookmarkEnd w:id="13"/>
      <w:r>
        <w:rPr>
          <w:rFonts w:ascii="Times New Roman;Times;Serif" w:hAnsi="Times New Roman;Times;Serif"/>
          <w:b/>
          <w:i w:val="false"/>
          <w:caps w:val="false"/>
          <w:smallCaps w:val="false"/>
          <w:sz w:val="20"/>
        </w:rPr>
        <w:t xml:space="preserve">604) </w:t>
      </w:r>
      <w:bookmarkStart w:id="14" w:name="xdx_902_edei--LocalPhoneNumber_c20230530"/>
      <w:bookmarkEnd w:id="14"/>
      <w:r>
        <w:rPr>
          <w:rFonts w:ascii="Times New Roman;Times;Serif" w:hAnsi="Times New Roman;Times;Serif"/>
          <w:b/>
          <w:i w:val="false"/>
          <w:caps w:val="false"/>
          <w:smallCaps w:val="false"/>
          <w:sz w:val="20"/>
        </w:rPr>
        <w:t>631-3115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 applicable</w:t>
      </w:r>
      <w:r>
        <w:rPr>
          <w:rFonts w:ascii="Times New Roman;Times;Serif" w:hAnsi="Times New Roman;Times;Serif"/>
          <w:b w:val="false"/>
          <w:i w:val="false"/>
          <w:caps w:val="false"/>
          <w:smallCaps w:val="false"/>
          <w:sz w:val="20"/>
        </w:rPr>
        <w:b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5" w:name="xdx_90C_edei--WrittenCommunications_c202"/>
            <w:bookmarkEnd w:id="15"/>
            <w:r>
              <w:rPr>
                <w:caps w:val="false"/>
                <w:smallCaps w:val="false"/>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6" w:name="xdx_904_edei--SolicitingMaterial_c202305"/>
            <w:bookmarkEnd w:id="16"/>
            <w:r>
              <w:rPr>
                <w:caps w:val="false"/>
                <w:smallCaps w:val="false"/>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7" w:name="xdx_904_edei--PreCommencementTenderOffer"/>
            <w:bookmarkEnd w:id="17"/>
            <w:r>
              <w:rPr>
                <w:caps w:val="false"/>
                <w:smallCaps w:val="false"/>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caps w:val="false"/>
                <w:smallCaps w:val="false"/>
              </w:rPr>
            </w:pPr>
            <w:bookmarkStart w:id="18" w:name="xdx_905_edei--PreCommencementIssuerTende"/>
            <w:bookmarkEnd w:id="18"/>
            <w:r>
              <w:rPr>
                <w:caps w:val="false"/>
                <w:smallCaps w:val="false"/>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852"/>
        <w:gridCol w:w="60"/>
        <w:gridCol w:w="1308"/>
        <w:gridCol w:w="60"/>
        <w:gridCol w:w="1925"/>
      </w:tblGrid>
      <w:tr>
        <w:trPr/>
        <w:tc>
          <w:tcPr>
            <w:tcW w:w="685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08"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192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w:t>
              <w:br/>
              <w:t>which registered</w:t>
            </w:r>
          </w:p>
        </w:tc>
      </w:tr>
      <w:tr>
        <w:trPr/>
        <w:tc>
          <w:tcPr>
            <w:tcW w:w="68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5_edei--Security12bTitle_c20230530"/>
            <w:bookmarkEnd w:id="19"/>
            <w:r>
              <w:rPr>
                <w:rFonts w:ascii="Times New Roman;Times;Serif" w:hAnsi="Times New Roman;Times;Serif"/>
                <w:b w:val="false"/>
                <w:i w:val="false"/>
                <w:caps w:val="false"/>
                <w:smallCaps w:val="false"/>
                <w:sz w:val="20"/>
              </w:rPr>
              <w:t>TMC Common Shares without par value</w:t>
            </w:r>
          </w:p>
        </w:tc>
        <w:tc>
          <w:tcPr>
            <w:tcW w:w="60" w:type="dxa"/>
            <w:tcBorders/>
            <w:tcMar>
              <w:bottom w:w="0" w:type="dxa"/>
            </w:tcMar>
            <w:vAlign w:val="center"/>
          </w:tcPr>
          <w:p>
            <w:pPr>
              <w:pStyle w:val="TableContents"/>
              <w:bidi w:val="0"/>
              <w:spacing w:before="0" w:after="283"/>
              <w:jc w:val="left"/>
              <w:rPr/>
            </w:pPr>
            <w:r>
              <w:rPr/>
              <w:t> </w:t>
            </w:r>
          </w:p>
        </w:tc>
        <w:tc>
          <w:tcPr>
            <w:tcW w:w="130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D_edei--TradingSymbol_c20230530__2"/>
            <w:bookmarkEnd w:id="20"/>
            <w:r>
              <w:rPr>
                <w:rFonts w:ascii="Times New Roman;Times;Serif" w:hAnsi="Times New Roman;Times;Serif"/>
                <w:b w:val="false"/>
                <w:i w:val="false"/>
                <w:caps w:val="false"/>
                <w:smallCaps w:val="false"/>
                <w:sz w:val="20"/>
              </w:rPr>
              <w:t>TMC</w:t>
            </w:r>
          </w:p>
        </w:tc>
        <w:tc>
          <w:tcPr>
            <w:tcW w:w="60" w:type="dxa"/>
            <w:tcBorders/>
            <w:tcMar>
              <w:bottom w:w="0" w:type="dxa"/>
            </w:tcMar>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C_edei--SecurityExchangeName_c2023"/>
            <w:bookmarkEnd w:id="21"/>
            <w:r>
              <w:rPr>
                <w:rFonts w:ascii="Times New Roman;Times;Serif" w:hAnsi="Times New Roman;Times;Serif"/>
                <w:b w:val="false"/>
                <w:i w:val="false"/>
                <w:caps w:val="false"/>
                <w:smallCaps w:val="false"/>
                <w:sz w:val="20"/>
              </w:rPr>
              <w:t>The Nasdaq Stock Market LLC</w:t>
            </w:r>
          </w:p>
        </w:tc>
      </w:tr>
      <w:tr>
        <w:trPr/>
        <w:tc>
          <w:tcPr>
            <w:tcW w:w="685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5_edei--Security12bTitle_c20230530"/>
            <w:bookmarkEnd w:id="22"/>
            <w:r>
              <w:rPr>
                <w:rFonts w:ascii="Times New Roman;Times;Serif" w:hAnsi="Times New Roman;Times;Serif"/>
                <w:b w:val="false"/>
                <w:i w:val="false"/>
                <w:caps w:val="false"/>
                <w:smallCaps w:val="false"/>
                <w:sz w:val="20"/>
              </w:rPr>
              <w:t>Redeemable warrants, each whole warrant exercisable for one TMC Common Share, each at an exercise price of $11.50 per share</w:t>
            </w:r>
          </w:p>
        </w:tc>
        <w:tc>
          <w:tcPr>
            <w:tcW w:w="60" w:type="dxa"/>
            <w:tcBorders/>
            <w:tcMar>
              <w:bottom w:w="0" w:type="dxa"/>
            </w:tcMar>
            <w:vAlign w:val="center"/>
          </w:tcPr>
          <w:p>
            <w:pPr>
              <w:pStyle w:val="TableContents"/>
              <w:bidi w:val="0"/>
              <w:spacing w:before="0" w:after="283"/>
              <w:jc w:val="left"/>
              <w:rPr/>
            </w:pPr>
            <w:r>
              <w:rPr/>
              <w:t> </w:t>
            </w:r>
          </w:p>
        </w:tc>
        <w:tc>
          <w:tcPr>
            <w:tcW w:w="1308"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A_edei--TradingSymbol_c20230530__2"/>
            <w:bookmarkEnd w:id="23"/>
            <w:r>
              <w:rPr>
                <w:rFonts w:ascii="Times New Roman;Times;Serif" w:hAnsi="Times New Roman;Times;Serif"/>
                <w:b w:val="false"/>
                <w:i w:val="false"/>
                <w:caps w:val="false"/>
                <w:smallCaps w:val="false"/>
                <w:sz w:val="20"/>
              </w:rPr>
              <w:t>TMCWW</w:t>
            </w:r>
          </w:p>
        </w:tc>
        <w:tc>
          <w:tcPr>
            <w:tcW w:w="60" w:type="dxa"/>
            <w:tcBorders/>
            <w:tcMar>
              <w:bottom w:w="0" w:type="dxa"/>
            </w:tcMar>
            <w:vAlign w:val="center"/>
          </w:tcPr>
          <w:p>
            <w:pPr>
              <w:pStyle w:val="TableContents"/>
              <w:bidi w:val="0"/>
              <w:spacing w:before="0" w:after="283"/>
              <w:jc w:val="left"/>
              <w:rPr/>
            </w:pPr>
            <w:r>
              <w:rPr/>
              <w:t> </w:t>
            </w:r>
          </w:p>
        </w:tc>
        <w:tc>
          <w:tcPr>
            <w:tcW w:w="192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7_edei--SecurityExchangeName_c2023"/>
            <w:bookmarkEnd w:id="24"/>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7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8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355" w:type="dxa"/>
        <w:jc w:val="left"/>
        <w:tblInd w:w="0" w:type="dxa"/>
        <w:tblLayout w:type="fixed"/>
        <w:tblCellMar>
          <w:top w:w="0" w:type="dxa"/>
          <w:left w:w="0" w:type="dxa"/>
          <w:bottom w:w="0" w:type="dxa"/>
          <w:right w:w="0" w:type="dxa"/>
        </w:tblCellMar>
      </w:tblPr>
      <w:tblGrid>
        <w:gridCol w:w="1025"/>
        <w:gridCol w:w="5330"/>
      </w:tblGrid>
      <w:tr>
        <w:trPr/>
        <w:tc>
          <w:tcPr>
            <w:tcW w:w="1025" w:type="dxa"/>
            <w:tcBorders/>
            <w:vAlign w:val="center"/>
          </w:tcPr>
          <w:p>
            <w:pPr>
              <w:pStyle w:val="TableContents"/>
              <w:bidi w:val="0"/>
              <w:spacing w:before="0" w:after="283"/>
              <w:jc w:val="left"/>
              <w:rPr>
                <w:b/>
              </w:rPr>
            </w:pPr>
            <w:r>
              <w:rPr>
                <w:b/>
              </w:rPr>
              <w:t>Item 5.07.</w:t>
            </w:r>
          </w:p>
        </w:tc>
        <w:tc>
          <w:tcPr>
            <w:tcW w:w="5330" w:type="dxa"/>
            <w:tcBorders/>
            <w:vAlign w:val="center"/>
          </w:tcPr>
          <w:p>
            <w:pPr>
              <w:pStyle w:val="TableContents"/>
              <w:bidi w:val="0"/>
              <w:spacing w:before="0" w:after="283"/>
              <w:jc w:val="left"/>
              <w:rPr>
                <w:b/>
              </w:rPr>
            </w:pPr>
            <w:r>
              <w:rPr>
                <w:b/>
              </w:rPr>
              <w:t>Submission of Matters to a Vote of Security Holders.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Annual Meeting of Shareholders of TMC the metals company Inc. (the “Company”) was held on May 30, 2023 at 10:00 a.m. EDT (the “Annual Meeting”). The actions set forth below were taken at the Annual Meeting. Of the Company’s 280,618,285 common shares outstanding and eligible to vote as of the record date of April 3, 2023, a quorum of more than two shareholders representing 148,188,281 shares, or 52.8% of the eligible shares, was present or represented by proxy at the Annual Meeting. Each of the matters set forth below is described in detail in the Company’s Proxy Statement filed with the Securities and Exchange Commission on April 20, 2023.</w:t>
      </w:r>
    </w:p>
    <w:p>
      <w:pPr>
        <w:pStyle w:val="TextBody"/>
        <w:bidi w:val="0"/>
        <w:spacing w:before="0" w:after="0"/>
        <w:ind w:left="0" w:right="0" w:firstLine="360"/>
        <w:jc w:val="both"/>
        <w:rPr>
          <w:caps w:val="false"/>
          <w:smallCaps w:val="false"/>
        </w:rPr>
      </w:pPr>
      <w:r>
        <w:rPr>
          <w:caps w:val="false"/>
          <w:smallCaps w:val="false"/>
        </w:rPr>
        <w:t> </w:t>
      </w:r>
    </w:p>
    <w:tbl>
      <w:tblPr>
        <w:tblW w:w="3288" w:type="dxa"/>
        <w:jc w:val="left"/>
        <w:tblInd w:w="0" w:type="dxa"/>
        <w:tblLayout w:type="fixed"/>
        <w:tblCellMar>
          <w:top w:w="0" w:type="dxa"/>
          <w:left w:w="0" w:type="dxa"/>
          <w:bottom w:w="0" w:type="dxa"/>
          <w:right w:w="0" w:type="dxa"/>
        </w:tblCellMar>
      </w:tblPr>
      <w:tblGrid>
        <w:gridCol w:w="38"/>
        <w:gridCol w:w="200"/>
        <w:gridCol w:w="30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w:t>
            </w:r>
          </w:p>
        </w:tc>
        <w:tc>
          <w:tcPr>
            <w:tcW w:w="3050" w:type="dxa"/>
            <w:tcBorders/>
            <w:vAlign w:val="center"/>
          </w:tcPr>
          <w:p>
            <w:pPr>
              <w:pStyle w:val="TableContents"/>
              <w:bidi w:val="0"/>
              <w:spacing w:before="0" w:after="283"/>
              <w:jc w:val="left"/>
              <w:rPr/>
            </w:pPr>
            <w:r>
              <w:rPr/>
              <w:t>Set the number of directors at 8.</w:t>
            </w:r>
          </w:p>
        </w:tc>
      </w:tr>
    </w:tbl>
    <w:p>
      <w:pPr>
        <w:pStyle w:val="TextBody"/>
        <w:bidi w:val="0"/>
        <w:spacing w:before="0" w:after="0"/>
        <w:ind w:left="720" w:right="0" w:hanging="0"/>
        <w:jc w:val="left"/>
        <w:rPr>
          <w:caps w:val="false"/>
          <w:smallCaps w:val="false"/>
        </w:rPr>
      </w:pPr>
      <w:r>
        <w:rPr>
          <w:caps w:val="false"/>
          <w:smallCaps w:val="false"/>
        </w:rPr>
        <w:t> </w:t>
      </w:r>
    </w:p>
    <w:tbl>
      <w:tblPr>
        <w:tblW w:w="3750" w:type="dxa"/>
        <w:jc w:val="left"/>
        <w:tblInd w:w="0" w:type="dxa"/>
        <w:tblLayout w:type="fixed"/>
        <w:tblCellMar>
          <w:top w:w="0" w:type="dxa"/>
          <w:left w:w="0" w:type="dxa"/>
          <w:bottom w:w="28" w:type="dxa"/>
          <w:right w:w="0" w:type="dxa"/>
        </w:tblCellMar>
      </w:tblPr>
      <w:tblGrid>
        <w:gridCol w:w="1070"/>
        <w:gridCol w:w="60"/>
        <w:gridCol w:w="1175"/>
        <w:gridCol w:w="60"/>
        <w:gridCol w:w="1385"/>
      </w:tblGrid>
      <w:tr>
        <w:trPr/>
        <w:tc>
          <w:tcPr>
            <w:tcW w:w="10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Against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Abstained</w:t>
            </w:r>
          </w:p>
        </w:tc>
      </w:tr>
      <w:tr>
        <w:trPr/>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146,601,218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17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1,076,980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510,083</w:t>
            </w:r>
          </w:p>
        </w:tc>
      </w:tr>
    </w:tbl>
    <w:p>
      <w:pPr>
        <w:pStyle w:val="TextBody"/>
        <w:bidi w:val="0"/>
        <w:spacing w:before="0" w:after="0"/>
        <w:ind w:left="72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1"/>
        <w:gridCol w:w="9996"/>
      </w:tblGrid>
      <w:tr>
        <w:trPr/>
        <w:tc>
          <w:tcPr>
            <w:tcW w:w="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96" w:type="dxa"/>
            <w:tcBorders/>
            <w:vAlign w:val="center"/>
          </w:tcPr>
          <w:p>
            <w:pPr>
              <w:pStyle w:val="TableContents"/>
              <w:bidi w:val="0"/>
              <w:spacing w:before="0" w:after="283"/>
              <w:jc w:val="both"/>
              <w:rPr/>
            </w:pPr>
            <w:r>
              <w:rPr/>
              <w:t>Election of the following directors of the Company, to serve until the Company’s 2024 annual meeting of shareholders and until their respective successors have been elected and qualified.</w:t>
            </w:r>
          </w:p>
        </w:tc>
      </w:tr>
    </w:tbl>
    <w:p>
      <w:pPr>
        <w:pStyle w:val="TextBody"/>
        <w:bidi w:val="0"/>
        <w:spacing w:before="0" w:after="0"/>
        <w:ind w:left="1800" w:right="0" w:hanging="0"/>
        <w:jc w:val="left"/>
        <w:rPr>
          <w:caps w:val="false"/>
          <w:smallCaps w:val="false"/>
        </w:rPr>
      </w:pPr>
      <w:r>
        <w:rPr>
          <w:caps w:val="false"/>
          <w:smallCaps w:val="false"/>
        </w:rPr>
        <w:t> </w:t>
      </w:r>
    </w:p>
    <w:tbl>
      <w:tblPr>
        <w:tblW w:w="5810" w:type="dxa"/>
        <w:jc w:val="left"/>
        <w:tblInd w:w="0" w:type="dxa"/>
        <w:tblLayout w:type="fixed"/>
        <w:tblCellMar>
          <w:top w:w="0" w:type="dxa"/>
          <w:left w:w="0" w:type="dxa"/>
          <w:bottom w:w="0" w:type="dxa"/>
          <w:right w:w="0" w:type="dxa"/>
        </w:tblCellMar>
      </w:tblPr>
      <w:tblGrid>
        <w:gridCol w:w="1700"/>
        <w:gridCol w:w="60"/>
        <w:gridCol w:w="1055"/>
        <w:gridCol w:w="60"/>
        <w:gridCol w:w="1310"/>
        <w:gridCol w:w="60"/>
        <w:gridCol w:w="1565"/>
      </w:tblGrid>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For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1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Withheld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Broker Non-Votes</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Gerard Barron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113,191,456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342,666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34,654,159</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Hall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113,164,662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369,460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34,654,159</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Andrew Greig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113,107,497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426,625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34,654,159</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Andrei Karkar</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113,014,513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519,609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34,654,159</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Sheila Khama</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112,953,919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580,203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34,654,159</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Christian Madsbjerg</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113,003,292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530,830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34,654,159</w:t>
            </w:r>
          </w:p>
        </w:tc>
      </w:tr>
      <w:tr>
        <w:trPr/>
        <w:tc>
          <w:tcPr>
            <w:tcW w:w="170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Kathleen McAllister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113,162,490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371,632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6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34,654,159</w:t>
            </w:r>
          </w:p>
        </w:tc>
      </w:tr>
      <w:tr>
        <w:trPr/>
        <w:tc>
          <w:tcPr>
            <w:tcW w:w="170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Amelia Siamomua</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113,062,644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471,478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6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34,654,159</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8"/>
        <w:gridCol w:w="9979"/>
      </w:tblGrid>
      <w:tr>
        <w:trPr/>
        <w:tc>
          <w:tcPr>
            <w:tcW w:w="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979" w:type="dxa"/>
            <w:tcBorders/>
            <w:vAlign w:val="center"/>
          </w:tcPr>
          <w:p>
            <w:pPr>
              <w:pStyle w:val="TableContents"/>
              <w:bidi w:val="0"/>
              <w:spacing w:before="0" w:after="283"/>
              <w:jc w:val="both"/>
              <w:rPr/>
            </w:pPr>
            <w:r>
              <w:rPr/>
              <w:t>Appointment of Ernst &amp; Young LLP as the Company’s independent registered public accounting firm for the 2023 fiscal year.</w:t>
            </w:r>
          </w:p>
        </w:tc>
      </w:tr>
    </w:tbl>
    <w:p>
      <w:pPr>
        <w:pStyle w:val="TextBody"/>
        <w:bidi w:val="0"/>
        <w:spacing w:before="0" w:after="0"/>
        <w:ind w:left="720" w:right="0" w:hanging="0"/>
        <w:jc w:val="left"/>
        <w:rPr>
          <w:caps w:val="false"/>
          <w:smallCaps w:val="false"/>
        </w:rPr>
      </w:pPr>
      <w:r>
        <w:rPr>
          <w:caps w:val="false"/>
          <w:smallCaps w:val="false"/>
        </w:rPr>
        <w:t> </w:t>
      </w:r>
    </w:p>
    <w:tbl>
      <w:tblPr>
        <w:tblW w:w="2455" w:type="dxa"/>
        <w:jc w:val="left"/>
        <w:tblInd w:w="0" w:type="dxa"/>
        <w:tblLayout w:type="fixed"/>
        <w:tblCellMar>
          <w:top w:w="0" w:type="dxa"/>
          <w:left w:w="0" w:type="dxa"/>
          <w:bottom w:w="28" w:type="dxa"/>
          <w:right w:w="0" w:type="dxa"/>
        </w:tblCellMar>
      </w:tblPr>
      <w:tblGrid>
        <w:gridCol w:w="1070"/>
        <w:gridCol w:w="60"/>
        <w:gridCol w:w="1325"/>
      </w:tblGrid>
      <w:tr>
        <w:trPr/>
        <w:tc>
          <w:tcPr>
            <w:tcW w:w="107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For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Votes Withheld</w:t>
            </w:r>
          </w:p>
        </w:tc>
      </w:tr>
      <w:tr>
        <w:trPr/>
        <w:tc>
          <w:tcPr>
            <w:tcW w:w="107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147,462,897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5"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725,384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360"/>
        <w:jc w:val="both"/>
        <w:rPr>
          <w:caps w:val="false"/>
          <w:smallCaps w:val="false"/>
        </w:rPr>
      </w:pPr>
      <w:r>
        <w:rPr>
          <w:caps w:val="false"/>
          <w:smallCaps w:val="false"/>
        </w:rPr>
        <w:t> </w:t>
      </w:r>
    </w:p>
    <w:tbl>
      <w:tblPr>
        <w:tblW w:w="4944" w:type="dxa"/>
        <w:jc w:val="left"/>
        <w:tblInd w:w="0" w:type="dxa"/>
        <w:tblLayout w:type="fixed"/>
        <w:tblCellMar>
          <w:top w:w="0" w:type="dxa"/>
          <w:left w:w="0" w:type="dxa"/>
          <w:bottom w:w="0" w:type="dxa"/>
          <w:right w:w="0" w:type="dxa"/>
        </w:tblCellMar>
      </w:tblPr>
      <w:tblGrid>
        <w:gridCol w:w="1655"/>
        <w:gridCol w:w="606"/>
        <w:gridCol w:w="2683"/>
      </w:tblGrid>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89"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TMC THE METALS COMPANY INC.</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8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16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May 30, 2023</w:t>
            </w:r>
          </w:p>
        </w:tc>
        <w:tc>
          <w:tcPr>
            <w:tcW w:w="6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683"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Gerard Barron</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Gerard Barron</w:t>
            </w:r>
          </w:p>
        </w:tc>
      </w:tr>
      <w:tr>
        <w:trPr/>
        <w:tc>
          <w:tcPr>
            <w:tcW w:w="1655" w:type="dxa"/>
            <w:tcBorders/>
            <w:vAlign w:val="center"/>
          </w:tcPr>
          <w:p>
            <w:pPr>
              <w:pStyle w:val="TableContents"/>
              <w:bidi w:val="0"/>
              <w:spacing w:before="0" w:after="283"/>
              <w:jc w:val="left"/>
              <w:rPr>
                <w:caps w:val="false"/>
                <w:smallCaps w:val="false"/>
              </w:rPr>
            </w:pPr>
            <w:r>
              <w:rPr>
                <w:caps w:val="false"/>
                <w:smallCaps w:val="false"/>
              </w:rPr>
              <w:t> </w:t>
            </w:r>
          </w:p>
        </w:tc>
        <w:tc>
          <w:tcPr>
            <w:tcW w:w="328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r>
    </w:tbl>
    <w:p>
      <w:pPr>
        <w:pStyle w:val="TextBody"/>
        <w:bidi w:val="0"/>
        <w:spacing w:before="0" w:after="0"/>
        <w:ind w:left="0" w:right="0" w:firstLine="43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firstLine="432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3461</Characters>
  <CharactersWithSpaces>4082</CharactersWithSpaces>
  <Paragraphs>200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