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500" w:type="dxa"/>
        <w:tblCellMar>
          <w:top w:w="0" w:type="dxa"/>
          <w:left w:w="0" w:type="dxa"/>
          <w:bottom w:w="0" w:type="dxa"/>
          <w:right w:w="0" w:type="dxa"/>
        </w:tblCellMar>
      </w:tblPr>
      <w:tr>
        <w:trPr>
          <w:trHeight w:val="220"/>
        </w:trPr>
        <w:tc>
          <w:tcPr>
            <w:tcW w:w="352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British Columbia, Canada</w:t>
            </w:r>
          </w:p>
        </w:tc>
        <w:tc>
          <w:tcPr>
            <w:tcW w:w="3680" w:type="dxa"/>
            <w:vAlign w:val="bottom"/>
          </w:tcPr>
          <w:p>
            <w:pPr>
              <w:jc w:val="right"/>
              <w:ind w:right="155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3"/>
              </w:rPr>
              <w:t>(IRS Employer</w:t>
            </w:r>
          </w:p>
        </w:tc>
      </w:tr>
      <w:tr>
        <w:trPr>
          <w:trHeight w:val="230"/>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4"/>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5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595 Howe Street, 10th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30"/>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spacing w:after="0"/>
              <w:rPr>
                <w:sz w:val="20"/>
                <w:szCs w:val="20"/>
                <w:color w:val="auto"/>
              </w:rPr>
            </w:pPr>
          </w:p>
        </w:tc>
        <w:tc>
          <w:tcPr>
            <w:tcW w:w="2360" w:type="dxa"/>
            <w:vAlign w:val="bottom"/>
          </w:tcPr>
          <w:p>
            <w:pPr>
              <w:jc w:val="center"/>
              <w:ind w:left="9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0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8"/>
              </w:rPr>
              <w:t>Redeemable warrants, each whole warrant</w:t>
            </w: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TMCWW</w:t>
            </w:r>
          </w:p>
        </w:tc>
        <w:tc>
          <w:tcPr>
            <w:tcW w:w="1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exercisable for one TMC Common Share, each at</w:t>
            </w: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88"/>
              </w:rPr>
              <w:t>an exercise price of $11.50 per share</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spacing w:after="0" w:line="20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June 8, 2023, A.P. Moller – Maersk A/S notified TMC the metals company Inc. (the “Company”) that it has completed selling of all previously owned common shares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June 8, 2023</w:t>
            </w: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By:   /s/ Gerard Barron</w:t>
            </w:r>
          </w:p>
        </w:tc>
      </w:tr>
      <w:tr>
        <w:trPr>
          <w:trHeight w:val="20"/>
        </w:trPr>
        <w:tc>
          <w:tcPr>
            <w:tcW w:w="3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195"/>
        </w:trPr>
        <w:tc>
          <w:tcPr>
            <w:tcW w:w="3480" w:type="dxa"/>
            <w:vAlign w:val="bottom"/>
          </w:tcPr>
          <w:p>
            <w:pPr>
              <w:spacing w:after="0"/>
              <w:rPr>
                <w:sz w:val="16"/>
                <w:szCs w:val="16"/>
                <w:color w:val="auto"/>
              </w:rPr>
            </w:pPr>
          </w:p>
        </w:tc>
        <w:tc>
          <w:tcPr>
            <w:tcW w:w="7760" w:type="dxa"/>
            <w:vAlign w:val="bottom"/>
            <w:gridSpan w:val="2"/>
          </w:tcPr>
          <w:p>
            <w:pPr>
              <w:ind w:left="2120"/>
              <w:spacing w:after="0" w:line="195" w:lineRule="exact"/>
              <w:rPr>
                <w:sz w:val="20"/>
                <w:szCs w:val="20"/>
                <w:color w:val="auto"/>
              </w:rPr>
            </w:pPr>
            <w:r>
              <w:rPr>
                <w:rFonts w:ascii="Arial" w:cs="Arial" w:eastAsia="Arial" w:hAnsi="Arial"/>
                <w:sz w:val="18"/>
                <w:szCs w:val="18"/>
                <w:color w:val="auto"/>
              </w:rPr>
              <w:t>Name:Gerard Barron</w:t>
            </w:r>
          </w:p>
        </w:tc>
      </w:tr>
      <w:tr>
        <w:trPr>
          <w:trHeight w:val="230"/>
        </w:trPr>
        <w:tc>
          <w:tcPr>
            <w:tcW w:w="348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4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2023-06-08T16:33:37Z</dcterms:created>
  <dcterms:modified xsi:type="dcterms:W3CDTF">2023-06-08T16:33:37Z</dcterms:modified>
</cp:coreProperties>
</file>