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Shesky Craig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TMC THE METALS COMPANY INC., 595 HOWE STREET, 10TH FLOOR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VANCOUVER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V6C 2T5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TMC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05/31/2023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2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0.5866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783,198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440" w:firstLine="9"/>
        <w:spacing w:after="0" w:line="23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were acquired under the Issuer's 2021 Employee Stock Purchase Plan ("ESPP") in a transaction that was exempt under Rule 16b-3(c). In accordance with the terms of the ESPP, these shares were purchased at a price equal to 85% of the fair market value closing price of the Issuer's common shares on May 31, 2023.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Jeffrey Cohan,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308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2023-06-09T07:06:31Z</dcterms:created>
  <dcterms:modified xsi:type="dcterms:W3CDTF">2023-06-09T07:06:31Z</dcterms:modified>
</cp:coreProperties>
</file>