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8306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306435"/>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Karkar Andrei</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TMC THE METALS COMPANY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595 HOWE STREET, 10TH FLOOR</w:t>
      </w:r>
    </w:p>
    <w:p>
      <w:pPr>
        <w:spacing w:after="0" w:line="278"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VANCOUVER</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A1</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V6C 2T5</w:t>
            </w:r>
          </w:p>
        </w:tc>
      </w:tr>
      <w:tr>
        <w:trPr>
          <w:trHeight w:val="144"/>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120"/>
              <w:spacing w:after="0"/>
              <w:rPr>
                <w:sz w:val="20"/>
                <w:szCs w:val="20"/>
                <w:color w:val="auto"/>
              </w:rPr>
            </w:pPr>
            <w:r>
              <w:rPr>
                <w:rFonts w:ascii="Arial" w:cs="Arial" w:eastAsia="Arial" w:hAnsi="Arial"/>
                <w:sz w:val="12"/>
                <w:szCs w:val="12"/>
                <w:color w:val="auto"/>
              </w:rPr>
              <w:t>(State)</w:t>
            </w:r>
          </w:p>
        </w:tc>
        <w:tc>
          <w:tcPr>
            <w:tcW w:w="160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7"/>
                <w:szCs w:val="17"/>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820" w:type="dxa"/>
            <w:vAlign w:val="bottom"/>
            <w:tcBorders>
              <w:top w:val="single" w:sz="8" w:color="0000EE"/>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64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20"/>
              <w:spacing w:after="0"/>
              <w:rPr>
                <w:sz w:val="20"/>
                <w:szCs w:val="20"/>
                <w:color w:val="auto"/>
              </w:rPr>
            </w:pPr>
            <w:r>
              <w:rPr>
                <w:rFonts w:ascii="Arial" w:cs="Arial" w:eastAsia="Arial" w:hAnsi="Arial"/>
                <w:sz w:val="12"/>
                <w:szCs w:val="12"/>
                <w:color w:val="auto"/>
              </w:rPr>
              <w:t>Other (specify</w:t>
            </w:r>
          </w:p>
        </w:tc>
      </w:tr>
      <w:tr>
        <w:trPr>
          <w:trHeight w:val="211"/>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01/30/2024</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below)</w:t>
            </w:r>
          </w:p>
        </w:tc>
        <w:tc>
          <w:tcPr>
            <w:tcW w:w="1640" w:type="dxa"/>
            <w:vAlign w:val="bottom"/>
          </w:tcPr>
          <w:p>
            <w:pPr>
              <w:ind w:left="520"/>
              <w:spacing w:after="0"/>
              <w:rPr>
                <w:sz w:val="20"/>
                <w:szCs w:val="20"/>
                <w:color w:val="auto"/>
              </w:rPr>
            </w:pPr>
            <w:r>
              <w:rPr>
                <w:rFonts w:ascii="Arial" w:cs="Arial" w:eastAsia="Arial" w:hAnsi="Arial"/>
                <w:sz w:val="12"/>
                <w:szCs w:val="12"/>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175"/>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One Reporting Person</w:t>
            </w:r>
          </w:p>
        </w:tc>
      </w:tr>
      <w:tr>
        <w:trPr>
          <w:trHeight w:val="233"/>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r>
    </w:tbl>
    <w:p>
      <w:pPr>
        <w:spacing w:after="0" w:line="13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0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8" w:lineRule="exact"/>
        <w:rPr>
          <w:sz w:val="24"/>
          <w:szCs w:val="24"/>
          <w:color w:val="auto"/>
        </w:rPr>
      </w:pPr>
    </w:p>
    <w:p>
      <w:pPr>
        <w:sectPr>
          <w:pgSz w:w="11900" w:h="16838" w:orient="portrait"/>
          <w:cols w:equalWidth="0" w:num="2">
            <w:col w:w="3740" w:space="10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gridSpan w:val="2"/>
          </w:tcPr>
          <w:p>
            <w:pPr>
              <w:ind w:left="800"/>
              <w:spacing w:after="0" w:line="125"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6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gridSpan w:val="4"/>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0"/>
                <w:szCs w:val="10"/>
                <w:color w:val="008000"/>
              </w:rPr>
              <w:t>(1)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ERAS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28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6"/>
                <w:szCs w:val="16"/>
                <w:color w:val="0000FF"/>
              </w:rPr>
              <w:t>4,500,000</w:t>
            </w:r>
            <w:r>
              <w:rPr>
                <w:rFonts w:ascii="Times New Roman" w:cs="Times New Roman" w:eastAsia="Times New Roman" w:hAnsi="Times New Roman"/>
                <w:sz w:val="20"/>
                <w:szCs w:val="20"/>
                <w:color w:val="008000"/>
                <w:vertAlign w:val="superscript"/>
              </w:rPr>
              <w:t>(1)</w:t>
            </w:r>
            <w:r>
              <w:rPr>
                <w:rFonts w:ascii="Times New Roman" w:cs="Times New Roman" w:eastAsia="Times New Roman" w:hAnsi="Times New Roman"/>
                <w:sz w:val="16"/>
                <w:szCs w:val="16"/>
                <w:color w:val="0000FF"/>
              </w:rPr>
              <w:t xml:space="preserve">     A</w:t>
            </w:r>
          </w:p>
        </w:tc>
        <w:tc>
          <w:tcPr>
            <w:tcW w:w="2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60,953,495</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2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76,059</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ERAS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2,250,000</w:t>
            </w: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0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w:t>
            </w:r>
          </w:p>
        </w:tc>
        <w:tc>
          <w:tcPr>
            <w:tcW w:w="16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0000FF"/>
              </w:rPr>
              <w:t>01/30/2024</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spacing w:after="0"/>
              <w:rPr>
                <w:sz w:val="20"/>
                <w:szCs w:val="20"/>
                <w:color w:val="auto"/>
              </w:rPr>
            </w:pPr>
            <w:r>
              <w:rPr>
                <w:rFonts w:ascii="Times New Roman" w:cs="Times New Roman" w:eastAsia="Times New Roman" w:hAnsi="Times New Roman"/>
                <w:sz w:val="12"/>
                <w:szCs w:val="12"/>
                <w:color w:val="0000FF"/>
              </w:rPr>
              <w:t>2,250,000</w:t>
            </w:r>
          </w:p>
        </w:tc>
        <w:tc>
          <w:tcPr>
            <w:tcW w:w="3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01/30/2024</w:t>
            </w:r>
          </w:p>
        </w:tc>
        <w:tc>
          <w:tcPr>
            <w:tcW w:w="640" w:type="dxa"/>
            <w:vAlign w:val="bottom"/>
          </w:tcPr>
          <w:p>
            <w:pPr>
              <w:spacing w:after="0"/>
              <w:rPr>
                <w:sz w:val="20"/>
                <w:szCs w:val="20"/>
                <w:color w:val="auto"/>
              </w:rPr>
            </w:pPr>
            <w:r>
              <w:rPr>
                <w:rFonts w:ascii="Times New Roman" w:cs="Times New Roman" w:eastAsia="Times New Roman" w:hAnsi="Times New Roman"/>
                <w:sz w:val="12"/>
                <w:szCs w:val="12"/>
                <w:color w:val="0000FF"/>
              </w:rPr>
              <w:t>12/31/2027</w:t>
            </w:r>
          </w:p>
        </w:tc>
        <w:tc>
          <w:tcPr>
            <w:tcW w:w="64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0000FF"/>
              </w:rPr>
              <w:t>2,250,000</w:t>
            </w:r>
          </w:p>
        </w:tc>
        <w:tc>
          <w:tcPr>
            <w:tcW w:w="6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tcPr>
          <w:p>
            <w:pPr>
              <w:ind w:left="160"/>
              <w:spacing w:after="0" w:line="89" w:lineRule="exact"/>
              <w:rPr>
                <w:sz w:val="20"/>
                <w:szCs w:val="20"/>
                <w:color w:val="auto"/>
              </w:rPr>
            </w:pPr>
            <w:r>
              <w:rPr>
                <w:rFonts w:ascii="Times New Roman" w:cs="Times New Roman" w:eastAsia="Times New Roman" w:hAnsi="Times New Roman"/>
                <w:sz w:val="10"/>
                <w:szCs w:val="10"/>
                <w:color w:val="0000FF"/>
                <w:vertAlign w:val="subscript"/>
              </w:rPr>
              <w:t>LLC</w:t>
            </w:r>
            <w:r>
              <w:rPr>
                <w:rFonts w:ascii="Times New Roman" w:cs="Times New Roman" w:eastAsia="Times New Roman" w:hAnsi="Times New Roman"/>
                <w:sz w:val="6"/>
                <w:szCs w:val="6"/>
                <w:color w:val="008000"/>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spacing w:after="0" w:line="212"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Karkar Andrei</w:t>
              </w:r>
            </w:hyperlink>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595 HOWE STREET, 10TH FLOOR</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VANCOUVER</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A1</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V6C 2T5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3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ERAS Capital LLC</w:t>
              </w:r>
            </w:hyperlink>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38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595 HOWE STREET, 10TH FLOOR</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VANCOUVER</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A1</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V6C 2T5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3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-5019040</wp:posOffset>
            </wp:positionV>
            <wp:extent cx="28575" cy="1722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72275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22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common share was purchased together with an accompanying Class A warrant to purchase 0.5 of a common share in a registered direct offering directly from the issuer in accordance with Rule 16b-3(d) of the Securities Exchange Act of 1934, as amended, at a combined offering price of $2.00 per common share and accompanying warrant.</w:t>
      </w:r>
    </w:p>
    <w:p>
      <w:pPr>
        <w:ind w:left="40" w:right="580" w:hanging="3"/>
        <w:spacing w:after="0" w:line="283"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spacing w:after="0" w:line="1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Ryan Coombes, General</w:t>
            </w:r>
          </w:p>
        </w:tc>
        <w:tc>
          <w:tcPr>
            <w:tcW w:w="220" w:type="dxa"/>
            <w:vAlign w:val="bottom"/>
          </w:tcPr>
          <w:p>
            <w:pPr>
              <w:spacing w:after="0"/>
              <w:rPr>
                <w:sz w:val="16"/>
                <w:szCs w:val="16"/>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03/04/2024</w:t>
            </w:r>
          </w:p>
        </w:tc>
        <w:tc>
          <w:tcPr>
            <w:tcW w:w="0" w:type="dxa"/>
            <w:vAlign w:val="bottom"/>
          </w:tcPr>
          <w:p>
            <w:pPr>
              <w:spacing w:after="0"/>
              <w:rPr>
                <w:sz w:val="1"/>
                <w:szCs w:val="1"/>
                <w:color w:val="auto"/>
              </w:rPr>
            </w:pPr>
          </w:p>
        </w:tc>
      </w:tr>
      <w:tr>
        <w:trPr>
          <w:trHeight w:val="80"/>
        </w:trPr>
        <w:tc>
          <w:tcPr>
            <w:tcW w:w="20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w:t>
            </w: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2024-03-04T20:42:26Z</dcterms:created>
  <dcterms:modified xsi:type="dcterms:W3CDTF">2024-03-04T20:42:26Z</dcterms:modified>
</cp:coreProperties>
</file>