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68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686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09/28/2023</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Ocean Scientist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09/28/2023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14,489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1.0026</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370,876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12/04/2023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1.1624</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345,876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12/22/2023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1.0957</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320,876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03/20/2024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12,414</w:t>
            </w:r>
            <w:r>
              <w:rPr>
                <w:rFonts w:ascii="Times New Roman" w:cs="Times New Roman" w:eastAsia="Times New Roman" w:hAnsi="Times New Roman"/>
                <w:sz w:val="22"/>
                <w:szCs w:val="22"/>
                <w:color w:val="008000"/>
                <w:w w:val="97"/>
                <w:vertAlign w:val="superscript"/>
              </w:rPr>
              <w:t>(4)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333,290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various prices. The Reporting Person undertakes to provide, upon request by the SEC staff, the Issuer or a security holder of the Issuer, full information regarding the number of common shares sold at each price.</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$1.15 to $1.17 per common share. The Reporting Person undertakes to provide, upon request by the SEC staff, the Issuer or a security holder of the Issuer, full information regarding the number of common shares sold at each price.</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$1.09 to $1.115 per common share. The Reporting Person undertakes to provide, upon request by the SEC staff, the Issuer or a security holder of the Issuer, full information regarding the number of common shares sold at each price.</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Coombes, General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03/22/2024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Counsel</w:t>
            </w:r>
          </w:p>
        </w:tc>
        <w:tc>
          <w:tcPr>
            <w:tcW w:w="132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4441"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2024-03-22T20:36:56Z</dcterms:created>
  <dcterms:modified xsi:type="dcterms:W3CDTF">2024-03-22T20:36:56Z</dcterms:modified>
</cp:coreProperties>
</file>