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180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18083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Karkar Andrei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540"/>
        <w:spacing w:after="0" w:line="365" w:lineRule="auto"/>
        <w:rPr>
          <w:sz w:val="20"/>
          <w:szCs w:val="20"/>
          <w:color w:val="auto"/>
        </w:rPr>
      </w:pPr>
      <w:r>
        <w:rPr>
          <w:rFonts w:ascii="Times New Roman" w:cs="Times New Roman" w:eastAsia="Times New Roman" w:hAnsi="Times New Roman"/>
          <w:sz w:val="17"/>
          <w:szCs w:val="17"/>
          <w:color w:val="0000FF"/>
        </w:rPr>
        <w:t>C/O TMC THE METALS COMPANY INC. 595 HOWE STREET, 10TH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VANCOUVER</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A1</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V6C 2T5</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TMC the metals Co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TMC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40" w:type="dxa"/>
            <w:vAlign w:val="bottom"/>
            <w:tcBorders>
              <w:bottom w:val="single" w:sz="8" w:color="0000EE"/>
            </w:tcBorders>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940" w:type="dxa"/>
            <w:vAlign w:val="bottom"/>
            <w:tcBorders>
              <w:bottom w:val="single" w:sz="8" w:color="2C2C2C"/>
            </w:tcBorders>
          </w:tcPr>
          <w:p>
            <w:pPr>
              <w:spacing w:after="0"/>
              <w:rPr>
                <w:sz w:val="10"/>
                <w:szCs w:val="10"/>
                <w:color w:val="auto"/>
              </w:rPr>
            </w:pPr>
          </w:p>
        </w:tc>
        <w:tc>
          <w:tcPr>
            <w:tcW w:w="168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05/31/2023</w:t>
            </w: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50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3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jc w:val="right"/>
              <w:ind w:right="220"/>
              <w:spacing w:after="0"/>
              <w:rPr>
                <w:sz w:val="20"/>
                <w:szCs w:val="20"/>
                <w:color w:val="auto"/>
              </w:rPr>
            </w:pPr>
            <w:r>
              <w:rPr>
                <w:rFonts w:ascii="Arial" w:cs="Arial" w:eastAsia="Arial" w:hAnsi="Arial"/>
                <w:sz w:val="12"/>
                <w:szCs w:val="12"/>
                <w:b w:val="1"/>
                <w:bCs w:val="1"/>
                <w:color w:val="auto"/>
                <w:w w:val="88"/>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3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3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05/31/2023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144,907</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220,966</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05/31/2024</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68,027</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60" w:type="dxa"/>
            <w:vAlign w:val="bottom"/>
            <w:tcBorders>
              <w:bottom w:val="single" w:sz="8" w:color="2C2C2C"/>
            </w:tcBorders>
            <w:gridSpan w:val="2"/>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jc w:val="center"/>
              <w:ind w:right="20"/>
              <w:spacing w:after="0"/>
              <w:rPr>
                <w:sz w:val="20"/>
                <w:szCs w:val="20"/>
                <w:color w:val="auto"/>
              </w:rPr>
            </w:pPr>
            <w:r>
              <w:rPr>
                <w:rFonts w:ascii="Times New Roman" w:cs="Times New Roman" w:eastAsia="Times New Roman" w:hAnsi="Times New Roman"/>
                <w:sz w:val="17"/>
                <w:szCs w:val="17"/>
                <w:color w:val="0000FF"/>
              </w:rPr>
              <w:t>288,993</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ERAS</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60,953,495</w:t>
            </w:r>
          </w:p>
        </w:tc>
        <w:tc>
          <w:tcPr>
            <w:tcW w:w="920" w:type="dxa"/>
            <w:vAlign w:val="bottom"/>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540" w:type="dxa"/>
            <w:vAlign w:val="bottom"/>
            <w:gridSpan w:val="15"/>
          </w:tcPr>
          <w:p>
            <w:pPr>
              <w:ind w:left="6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20" w:type="dxa"/>
            <w:vAlign w:val="bottom"/>
            <w:gridSpan w:val="12"/>
          </w:tcPr>
          <w:p>
            <w:pPr>
              <w:ind w:left="4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5"/>
                <w:szCs w:val="15"/>
                <w:color w:val="auto"/>
              </w:rPr>
            </w:pPr>
          </w:p>
        </w:tc>
        <w:tc>
          <w:tcPr>
            <w:tcW w:w="12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2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70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Karkar Andrei</w:t>
              </w:r>
            </w:hyperlink>
          </w:p>
        </w:tc>
        <w:tc>
          <w:tcPr>
            <w:tcW w:w="3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gridSpan w:val="2"/>
          </w:tcPr>
          <w:p>
            <w:pPr>
              <w:spacing w:after="0"/>
              <w:rPr>
                <w:sz w:val="7"/>
                <w:szCs w:val="7"/>
                <w:color w:val="auto"/>
              </w:rPr>
            </w:pPr>
          </w:p>
        </w:tc>
        <w:tc>
          <w:tcPr>
            <w:tcW w:w="440" w:type="dxa"/>
            <w:vAlign w:val="bottom"/>
            <w:tcBorders>
              <w:bottom w:val="single" w:sz="8" w:color="2C2C2C"/>
            </w:tcBorders>
            <w:gridSpan w:val="2"/>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7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0" w:type="dxa"/>
            <w:vAlign w:val="bottom"/>
            <w:gridSpan w:val="5"/>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ERAS Capital LLC</w:t>
              </w:r>
            </w:hyperlink>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4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060" w:type="dxa"/>
            <w:vAlign w:val="bottom"/>
          </w:tcPr>
          <w:p>
            <w:pPr>
              <w:ind w:left="20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TMC THE METALS COMPANY INC.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595 HOWE STREET, 10TH FLOOR</w:t>
            </w: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VANCOUVER</w:t>
            </w: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A1</w:t>
            </w:r>
          </w:p>
        </w:tc>
        <w:tc>
          <w:tcPr>
            <w:tcW w:w="10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V6C 2T5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60" w:type="dxa"/>
            <w:vAlign w:val="bottom"/>
          </w:tcPr>
          <w:p>
            <w:pPr>
              <w:ind w:left="20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60"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restricted stock units ("RSUs") under the Issuer's 2021 Equity Incentive Plan. Each RSU represents the right to receive one common share upon vesting. The RSUs vested on May 30, 2024, the date of the Issuer's 2024 annual meeting of shareholders.</w:t>
      </w:r>
    </w:p>
    <w:p>
      <w:pPr>
        <w:spacing w:after="0" w:line="7" w:lineRule="exact"/>
        <w:rPr>
          <w:rFonts w:ascii="Times New Roman" w:cs="Times New Roman" w:eastAsia="Times New Roman" w:hAnsi="Times New Roman"/>
          <w:sz w:val="13"/>
          <w:szCs w:val="13"/>
          <w:color w:val="008000"/>
        </w:rPr>
      </w:pPr>
    </w:p>
    <w:p>
      <w:pPr>
        <w:ind w:firstLine="7"/>
        <w:spacing w:after="0" w:line="272"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Issuer's Nonemployee Director Compensation Policy, the Reporting Person was granted RSUs under the Issuer's 2021 Equity Incentive Plan. Each RSU represents the right to receive one common share upon vesting. The RSUs shall vest on the date of the Issuer's 2025 annual meeting of shareholders, subject to the Reporting Person's continued service through the vesting date.</w:t>
      </w:r>
    </w:p>
    <w:p>
      <w:pPr>
        <w:spacing w:after="0" w:line="7" w:lineRule="exact"/>
        <w:rPr>
          <w:rFonts w:ascii="Times New Roman" w:cs="Times New Roman" w:eastAsia="Times New Roman" w:hAnsi="Times New Roman"/>
          <w:sz w:val="13"/>
          <w:szCs w:val="13"/>
          <w:color w:val="008000"/>
        </w:rPr>
      </w:pPr>
    </w:p>
    <w:p>
      <w:pPr>
        <w:ind w:right="40" w:firstLine="7"/>
        <w:spacing w:after="0" w:line="256"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ERAS Capital LLC ("ERAS"). Andrei Karkar is the managing member of ERAS and shares voting and dispositive power over and may be deemed to beneficially own such securities held by ERAS. Andrei Karkar disclaims beneficial ownership over any securities owned by ERAS other than to the extent of any pecuniary interest he may have therein.</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Jeffrey Cohan, attorney-in-  </w:t>
      </w:r>
      <w:r>
        <w:rPr>
          <w:rFonts w:ascii="Times New Roman" w:cs="Times New Roman" w:eastAsia="Times New Roman" w:hAnsi="Times New Roman"/>
          <w:sz w:val="33"/>
          <w:szCs w:val="33"/>
          <w:color w:val="0000FF"/>
          <w:vertAlign w:val="subscript"/>
        </w:rPr>
        <w:t>06/04/2024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23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3239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644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80"/>
      </w:cols>
      <w:pgMar w:left="500" w:top="127"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2" Type="http://schemas.openxmlformats.org/officeDocument/2006/relationships/hyperlink" Target="http://www.sec.gov/cgi-bin/browse-edgar?action=getcompany&amp;CIK=0001874431" TargetMode="External"/><Relationship Id="rId13" Type="http://schemas.openxmlformats.org/officeDocument/2006/relationships/hyperlink" Target="http://www.sec.gov/cgi-bin/browse-edgar?action=getcompany&amp;CIK=0001798562" TargetMode="External"/><Relationship Id="rId14" Type="http://schemas.openxmlformats.org/officeDocument/2006/relationships/hyperlink" Target="http://www.sec.gov/cgi-bin/browse-edgar?action=getcompany&amp;CIK=00018819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2024-06-04T18:27:14Z</dcterms:created>
  <dcterms:modified xsi:type="dcterms:W3CDTF">2024-06-04T18:27:14Z</dcterms:modified>
</cp:coreProperties>
</file>