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Shesky Craig</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82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11/27/2024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VANCOUVER  A1</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11/27/2024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47,523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0.8456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977,844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to cover tax withholding obligations in connection with the vesting of restricted stock units that were granted to the Reporting Person on November 22, 2024 pursuant to an automatic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$0.84 to $0.87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/s/Craig Shesky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11/27/2024</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30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2024-11-27T19:34:09Z</dcterms:created>
  <dcterms:modified xsi:type="dcterms:W3CDTF">2024-11-27T19:34:09Z</dcterms:modified>
</cp:coreProperties>
</file>