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ILVES Erika</w:t>
              </w:r>
            </w:hyperlink>
          </w:p>
        </w:tc>
        <w:tc>
          <w:tcPr>
            <w:tcW w:w="8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TMC the metals Co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00" w:type="dxa"/>
            <w:vAlign w:val="bottom"/>
            <w:tcBorders>
              <w:top w:val="single" w:sz="8" w:color="0000EE"/>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00" w:type="dxa"/>
            <w:vAlign w:val="bottom"/>
            <w:tcBorders>
              <w:top w:val="single" w:sz="8" w:color="EEEEEE"/>
            </w:tcBorders>
          </w:tcPr>
          <w:p>
            <w:pPr>
              <w:spacing w:after="0"/>
              <w:rPr>
                <w:sz w:val="4"/>
                <w:szCs w:val="4"/>
                <w:color w:val="auto"/>
              </w:rPr>
            </w:pPr>
          </w:p>
        </w:tc>
        <w:tc>
          <w:tcPr>
            <w:tcW w:w="6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840" w:type="dxa"/>
            <w:vAlign w:val="bottom"/>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03/20/2025</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1111 WEST HASTINGS STREET, 15TH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Strategy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4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VANCOUVER  A1</w:t>
            </w:r>
          </w:p>
        </w:tc>
        <w:tc>
          <w:tcPr>
            <w:tcW w:w="54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V6E 2J3</w:t>
            </w: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5460" w:type="dxa"/>
            <w:vAlign w:val="bottom"/>
            <w:gridSpan w:val="2"/>
            <w:vMerge w:val="continue"/>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239,152</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2,112,152</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625,125</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2,737,277</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30,682</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restricted stock units ("RSUs"). Each RSU represents the right to receive one common share ("Share") upon vesting. The RSUs were granted as part of the Issuer's short-term incentive plan and vested upon issuance.</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RSUs. Each RSU represents the right to receive one Share upon vesting. The RSUs were granted on March 20, 2025 (the "Grant Date") as part of the Issuer's long-term incentive plan and vest, subject to continued service through the respective vesting date, over a three year period as follows: 1/3 on the first anniversary of the Grant Date, 1/3 on the second anniversary of the Grant Date and 1/3 on the third anniversary of the Grant Date.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updates information included in the Form 4 filed for the reporting person on January 3, 2025, to reflect the amount of securities beneficially owned following the reported transaction as 1,873,000 (as opposed to 998,170).</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03/24/2025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Know all by these present, that the undersigned hereby constitutes and appoints each of Meg Green, Nadia do Canto, Jessica Zhang, Kaoru Suzuki, Daniel Kajunski, Maura Foley and Robyn Frattali of Mintz, Levin, Cohn, Ferris, Glovsky and Popeo, P.C., and each of Craig Shesky, Ryan Coombes, Michelle Ancosky and Claude Plourde of TMC the metals company Inc. (the “Company”), signing singly, with full power of substitution, the undersigned's true and lawful attorney-in-fact to:</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execute for and on behalf of the undersigned, forms and authentication documents for EDGAR Filing Access;</w:t>
      </w:r>
    </w:p>
    <w:p>
      <w:pPr>
        <w:spacing w:after="0" w:line="219" w:lineRule="exact"/>
        <w:rPr>
          <w:sz w:val="20"/>
          <w:szCs w:val="20"/>
          <w:color w:val="auto"/>
        </w:rPr>
      </w:pPr>
    </w:p>
    <w:p>
      <w:pPr>
        <w:jc w:val="both"/>
        <w:ind w:right="20" w:firstLine="639"/>
        <w:spacing w:after="0" w:line="276" w:lineRule="auto"/>
        <w:rPr>
          <w:sz w:val="20"/>
          <w:szCs w:val="20"/>
          <w:color w:val="auto"/>
        </w:rPr>
      </w:pPr>
      <w:r>
        <w:rPr>
          <w:rFonts w:ascii="Times New Roman" w:cs="Times New Roman" w:eastAsia="Times New Roman" w:hAnsi="Times New Roman"/>
          <w:sz w:val="18"/>
          <w:szCs w:val="18"/>
          <w:color w:val="auto"/>
        </w:rPr>
        <w:t>(2)          do and perform any and all acts for and on behalf of the undersigned which may be necessary or desirable to complete and execute any such forms and authentication documents;</w:t>
      </w:r>
    </w:p>
    <w:p>
      <w:pPr>
        <w:spacing w:after="0" w:line="164" w:lineRule="exact"/>
        <w:rPr>
          <w:sz w:val="20"/>
          <w:szCs w:val="20"/>
          <w:color w:val="auto"/>
        </w:rPr>
      </w:pPr>
    </w:p>
    <w:p>
      <w:pPr>
        <w:jc w:val="both"/>
        <w:ind w:firstLine="639"/>
        <w:spacing w:after="0" w:line="276" w:lineRule="auto"/>
        <w:rPr>
          <w:sz w:val="20"/>
          <w:szCs w:val="20"/>
          <w:color w:val="auto"/>
        </w:rPr>
      </w:pPr>
      <w:r>
        <w:rPr>
          <w:rFonts w:ascii="Times New Roman" w:cs="Times New Roman" w:eastAsia="Times New Roman" w:hAnsi="Times New Roman"/>
          <w:sz w:val="18"/>
          <w:szCs w:val="18"/>
          <w:color w:val="auto"/>
        </w:rPr>
        <w:t>(3)          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164" w:lineRule="exact"/>
        <w:rPr>
          <w:sz w:val="20"/>
          <w:szCs w:val="20"/>
          <w:color w:val="auto"/>
        </w:rPr>
      </w:pPr>
    </w:p>
    <w:p>
      <w:pPr>
        <w:jc w:val="both"/>
        <w:ind w:right="20" w:firstLine="639"/>
        <w:spacing w:after="0" w:line="261" w:lineRule="auto"/>
        <w:rPr>
          <w:sz w:val="20"/>
          <w:szCs w:val="20"/>
          <w:color w:val="auto"/>
        </w:rPr>
      </w:pPr>
      <w:r>
        <w:rPr>
          <w:rFonts w:ascii="Times New Roman" w:cs="Times New Roman" w:eastAsia="Times New Roman" w:hAnsi="Times New Roman"/>
          <w:sz w:val="18"/>
          <w:szCs w:val="18"/>
          <w:color w:val="auto"/>
        </w:rPr>
        <w:t>(4)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78"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(5)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0"/>
        <w:spacing w:after="0" w:line="270"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73"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effective as of December 31, 2023.</w:t>
      </w:r>
    </w:p>
    <w:p>
      <w:pPr>
        <w:spacing w:after="0" w:line="21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Erika Ilves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Erika Ilves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4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7877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2025-03-24T16:58:39Z</dcterms:created>
  <dcterms:modified xsi:type="dcterms:W3CDTF">2025-03-24T16:58:39Z</dcterms:modified>
</cp:coreProperties>
</file>