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TMC the metals company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32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1111 West Hastings Street, 15th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Vancouver, British Columbia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V6E 2J3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458-3420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Incentive Equity Plan, as amended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20"/>
        <w:spacing w:after="0" w:line="208" w:lineRule="auto"/>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L. Fantozzi,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T. Kajunski,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(617) 542-6000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registers additional securities of the same class as other securities for which the registration statements filed on Form S-8 (SEC File Nos. </w:t>
      </w:r>
      <w:hyperlink r:id="rId13">
        <w:r>
          <w:rPr>
            <w:rFonts w:ascii="Times New Roman" w:cs="Times New Roman" w:eastAsia="Times New Roman" w:hAnsi="Times New Roman"/>
            <w:sz w:val="18"/>
            <w:szCs w:val="18"/>
            <w:u w:val="single" w:color="auto"/>
            <w:color w:val="0000EE"/>
          </w:rPr>
          <w:t>333-261221</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333-265319</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333-270875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
        <w:r>
          <w:rPr>
            <w:rFonts w:ascii="Times New Roman" w:cs="Times New Roman" w:eastAsia="Times New Roman" w:hAnsi="Times New Roman"/>
            <w:sz w:val="18"/>
            <w:szCs w:val="18"/>
            <w:u w:val="single" w:color="auto"/>
            <w:color w:val="0000EE"/>
          </w:rPr>
          <w:t>333-278222</w:t>
        </w:r>
      </w:hyperlink>
      <w:r>
        <w:rPr>
          <w:rFonts w:ascii="Times New Roman" w:cs="Times New Roman" w:eastAsia="Times New Roman" w:hAnsi="Times New Roman"/>
          <w:sz w:val="18"/>
          <w:szCs w:val="18"/>
          <w:color w:val="auto"/>
        </w:rPr>
        <w:t xml:space="preserve">) of TMC the metals company Inc. (the “Registrant”) are effective. The additional securities are 13,628,338 additional Common Shares of the Registrant reserved for issuance under the 2021 Incentive Equity Plan, as amended, as a result of the automatic increase in the number of shares reserved under this plan on January 1, 2025. The information contained in the Registrant’s registration statements on Form S-8 (SEC File Nos. </w:t>
      </w:r>
      <w:hyperlink r:id="rId13">
        <w:r>
          <w:rPr>
            <w:rFonts w:ascii="Times New Roman" w:cs="Times New Roman" w:eastAsia="Times New Roman" w:hAnsi="Times New Roman"/>
            <w:sz w:val="18"/>
            <w:szCs w:val="18"/>
            <w:u w:val="single" w:color="auto"/>
            <w:color w:val="0000EE"/>
          </w:rPr>
          <w:t>333-261221</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333-265319</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333-270875</w:t>
        </w:r>
      </w:hyperlink>
      <w:r>
        <w:rPr>
          <w:rFonts w:ascii="Times New Roman" w:cs="Times New Roman" w:eastAsia="Times New Roman" w:hAnsi="Times New Roman"/>
          <w:sz w:val="18"/>
          <w:szCs w:val="18"/>
          <w:color w:val="auto"/>
        </w:rPr>
        <w:t xml:space="preserve">, and </w:t>
      </w:r>
      <w:hyperlink r:id="rId16">
        <w:r>
          <w:rPr>
            <w:rFonts w:ascii="Times New Roman" w:cs="Times New Roman" w:eastAsia="Times New Roman" w:hAnsi="Times New Roman"/>
            <w:sz w:val="18"/>
            <w:szCs w:val="18"/>
            <w:u w:val="single" w:color="auto"/>
            <w:color w:val="0000EE"/>
          </w:rPr>
          <w:t>333-278222</w:t>
        </w:r>
      </w:hyperlink>
      <w:r>
        <w:rPr>
          <w:rFonts w:ascii="Times New Roman" w:cs="Times New Roman" w:eastAsia="Times New Roman" w:hAnsi="Times New Roman"/>
          <w:sz w:val="18"/>
          <w:szCs w:val="18"/>
          <w:color w:val="auto"/>
        </w:rPr>
        <w:t>) is hereby incorporated by reference pursuant to General Instruction E of Form S-8.</w:t>
      </w:r>
    </w:p>
    <w:p>
      <w:pPr>
        <w:spacing w:after="0" w:line="183"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40" w:type="dxa"/>
            <w:vAlign w:val="bottom"/>
            <w:gridSpan w:val="2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INFORMATION REQUIRED IN THE REGISTRATION STATEMENT</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SEC</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9"/>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File/</w:t>
            </w:r>
          </w:p>
        </w:tc>
        <w:tc>
          <w:tcPr>
            <w:tcW w:w="0" w:type="dxa"/>
            <w:vAlign w:val="bottom"/>
          </w:tcPr>
          <w:p>
            <w:pPr>
              <w:spacing w:after="0"/>
              <w:rPr>
                <w:sz w:val="1"/>
                <w:szCs w:val="1"/>
                <w:color w:val="auto"/>
              </w:rPr>
            </w:pPr>
          </w:p>
        </w:tc>
      </w:tr>
      <w:tr>
        <w:trPr>
          <w:trHeight w:val="216"/>
        </w:trPr>
        <w:tc>
          <w:tcPr>
            <w:tcW w:w="6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1940" w:type="dxa"/>
            <w:vAlign w:val="bottom"/>
            <w:gridSpan w:val="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Reference herein from</w:t>
            </w:r>
          </w:p>
        </w:tc>
        <w:tc>
          <w:tcPr>
            <w:tcW w:w="200" w:type="dxa"/>
            <w:vAlign w:val="bottom"/>
          </w:tcPr>
          <w:p>
            <w:pPr>
              <w:spacing w:after="0"/>
              <w:rPr>
                <w:sz w:val="18"/>
                <w:szCs w:val="18"/>
                <w:color w:val="auto"/>
              </w:rPr>
            </w:pPr>
          </w:p>
        </w:tc>
        <w:tc>
          <w:tcPr>
            <w:tcW w:w="11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6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Reg.</w:t>
            </w:r>
          </w:p>
        </w:tc>
        <w:tc>
          <w:tcPr>
            <w:tcW w:w="0" w:type="dxa"/>
            <w:vAlign w:val="bottom"/>
          </w:tcPr>
          <w:p>
            <w:pPr>
              <w:spacing w:after="0"/>
              <w:rPr>
                <w:sz w:val="1"/>
                <w:szCs w:val="1"/>
                <w:color w:val="auto"/>
              </w:rPr>
            </w:pPr>
          </w:p>
        </w:tc>
      </w:tr>
      <w:tr>
        <w:trPr>
          <w:trHeight w:val="238"/>
        </w:trPr>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9"/>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220" w:type="dxa"/>
            <w:vAlign w:val="bottom"/>
          </w:tcPr>
          <w:p>
            <w:pPr>
              <w:spacing w:after="0"/>
              <w:rPr>
                <w:sz w:val="20"/>
                <w:szCs w:val="20"/>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1940" w:type="dxa"/>
            <w:vAlign w:val="bottom"/>
            <w:gridSpan w:val="9"/>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200" w:type="dxa"/>
            <w:vAlign w:val="bottom"/>
          </w:tcPr>
          <w:p>
            <w:pPr>
              <w:spacing w:after="0"/>
              <w:rPr>
                <w:sz w:val="20"/>
                <w:szCs w:val="20"/>
                <w:color w:val="auto"/>
              </w:rPr>
            </w:pPr>
          </w:p>
        </w:tc>
        <w:tc>
          <w:tcPr>
            <w:tcW w:w="11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69"/>
        </w:trPr>
        <w:tc>
          <w:tcPr>
            <w:tcW w:w="440" w:type="dxa"/>
            <w:vAlign w:val="bottom"/>
            <w:tcBorders>
              <w:top w:val="single" w:sz="8" w:color="auto"/>
            </w:tcBorders>
            <w:gridSpan w:val="2"/>
          </w:tcPr>
          <w:p>
            <w:pPr>
              <w:jc w:val="center"/>
              <w:ind w:left="130"/>
              <w:spacing w:after="0" w:line="169" w:lineRule="exact"/>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top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Notice of Articles of TMC the metals company Inc.</w:t>
              </w:r>
            </w:hyperlink>
          </w:p>
        </w:tc>
        <w:tc>
          <w:tcPr>
            <w:tcW w:w="2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6"/>
          </w:tcPr>
          <w:p>
            <w:pPr>
              <w:jc w:val="center"/>
              <w:ind w:right="460"/>
              <w:spacing w:after="0" w:line="169"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Form 8-K</w:t>
              </w:r>
            </w:hyperlink>
          </w:p>
        </w:tc>
        <w:tc>
          <w:tcPr>
            <w:tcW w:w="220" w:type="dxa"/>
            <w:vAlign w:val="bottom"/>
          </w:tcPr>
          <w:p>
            <w:pPr>
              <w:spacing w:after="0"/>
              <w:rPr>
                <w:sz w:val="14"/>
                <w:szCs w:val="14"/>
                <w:color w:val="auto"/>
              </w:rPr>
            </w:pPr>
          </w:p>
        </w:tc>
        <w:tc>
          <w:tcPr>
            <w:tcW w:w="920" w:type="dxa"/>
            <w:vAlign w:val="bottom"/>
            <w:tcBorders>
              <w:top w:val="single" w:sz="8" w:color="auto"/>
            </w:tcBorders>
            <w:gridSpan w:val="2"/>
          </w:tcPr>
          <w:p>
            <w:pPr>
              <w:jc w:val="center"/>
              <w:ind w:left="110"/>
              <w:spacing w:after="0" w:line="169" w:lineRule="exact"/>
              <w:rPr>
                <w:rFonts w:ascii="Times New Roman" w:cs="Times New Roman" w:eastAsia="Times New Roman" w:hAnsi="Times New Roman"/>
                <w:sz w:val="18"/>
                <w:szCs w:val="18"/>
                <w:color w:val="0000EE"/>
                <w:w w:val="98"/>
              </w:rPr>
            </w:pPr>
            <w:hyperlink r:id="rId17">
              <w:r>
                <w:rPr>
                  <w:rFonts w:ascii="Times New Roman" w:cs="Times New Roman" w:eastAsia="Times New Roman" w:hAnsi="Times New Roman"/>
                  <w:sz w:val="18"/>
                  <w:szCs w:val="18"/>
                  <w:color w:val="0000EE"/>
                  <w:w w:val="98"/>
                </w:rPr>
                <w:t>9/15/2021</w:t>
              </w:r>
            </w:hyperlink>
          </w:p>
        </w:tc>
        <w:tc>
          <w:tcPr>
            <w:tcW w:w="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gridSpan w:val="2"/>
          </w:tcPr>
          <w:p>
            <w:pPr>
              <w:jc w:val="center"/>
              <w:ind w:left="90"/>
              <w:spacing w:after="0" w:line="169" w:lineRule="exact"/>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001-39281</w:t>
              </w:r>
            </w:hyperlink>
          </w:p>
        </w:tc>
        <w:tc>
          <w:tcPr>
            <w:tcW w:w="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7"/>
          </w:tcPr>
          <w:p>
            <w:pPr>
              <w:jc w:val="center"/>
              <w:ind w:right="620"/>
              <w:spacing w:after="0" w:line="196" w:lineRule="exact"/>
              <w:rPr>
                <w:rFonts w:ascii="Times New Roman" w:cs="Times New Roman" w:eastAsia="Times New Roman" w:hAnsi="Times New Roman"/>
                <w:sz w:val="18"/>
                <w:szCs w:val="18"/>
                <w:color w:val="0000EE"/>
                <w:w w:val="93"/>
              </w:rPr>
            </w:pPr>
            <w:hyperlink r:id="rId17">
              <w:r>
                <w:rPr>
                  <w:rFonts w:ascii="Times New Roman" w:cs="Times New Roman" w:eastAsia="Times New Roman" w:hAnsi="Times New Roman"/>
                  <w:sz w:val="18"/>
                  <w:szCs w:val="18"/>
                  <w:color w:val="0000EE"/>
                  <w:w w:val="93"/>
                </w:rPr>
                <w:t>(Exhibit 3.1)</w:t>
              </w:r>
            </w:hyperlink>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gridSpan w:val="2"/>
          </w:tcPr>
          <w:p>
            <w:pPr>
              <w:jc w:val="center"/>
              <w:ind w:left="130"/>
              <w:spacing w:after="0" w:line="196" w:lineRule="exact"/>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20" w:type="dxa"/>
            <w:vAlign w:val="bottom"/>
            <w:gridSpan w:val="14"/>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Articles of TMC the metals company Inc.</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0000EE"/>
            </w:tcBorders>
            <w:gridSpan w:val="3"/>
          </w:tcPr>
          <w:p>
            <w:pPr>
              <w:jc w:val="center"/>
              <w:ind w:right="60"/>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Form 8-K</w:t>
              </w:r>
            </w:hyperlink>
          </w:p>
        </w:tc>
        <w:tc>
          <w:tcPr>
            <w:tcW w:w="620" w:type="dxa"/>
            <w:vAlign w:val="bottom"/>
            <w:gridSpan w:val="4"/>
          </w:tcPr>
          <w:p>
            <w:pPr>
              <w:spacing w:after="0"/>
              <w:rPr>
                <w:sz w:val="17"/>
                <w:szCs w:val="17"/>
                <w:color w:val="auto"/>
              </w:rPr>
            </w:pPr>
          </w:p>
        </w:tc>
        <w:tc>
          <w:tcPr>
            <w:tcW w:w="920" w:type="dxa"/>
            <w:vAlign w:val="bottom"/>
            <w:gridSpan w:val="2"/>
          </w:tcPr>
          <w:p>
            <w:pPr>
              <w:jc w:val="center"/>
              <w:ind w:left="110"/>
              <w:spacing w:after="0" w:line="196"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9/15/2021</w:t>
              </w:r>
            </w:hyperlink>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left="90"/>
              <w:spacing w:after="0" w:line="196" w:lineRule="exact"/>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001-39281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7"/>
          </w:tcPr>
          <w:p>
            <w:pPr>
              <w:jc w:val="center"/>
              <w:ind w:right="620"/>
              <w:spacing w:after="0" w:line="196" w:lineRule="exact"/>
              <w:rPr>
                <w:rFonts w:ascii="Times New Roman" w:cs="Times New Roman" w:eastAsia="Times New Roman" w:hAnsi="Times New Roman"/>
                <w:sz w:val="18"/>
                <w:szCs w:val="18"/>
                <w:color w:val="0000EE"/>
                <w:w w:val="93"/>
              </w:rPr>
            </w:pPr>
            <w:hyperlink r:id="rId18">
              <w:r>
                <w:rPr>
                  <w:rFonts w:ascii="Times New Roman" w:cs="Times New Roman" w:eastAsia="Times New Roman" w:hAnsi="Times New Roman"/>
                  <w:sz w:val="18"/>
                  <w:szCs w:val="18"/>
                  <w:color w:val="0000EE"/>
                  <w:w w:val="93"/>
                </w:rPr>
                <w:t>(Exhibit 3.2)</w:t>
              </w:r>
            </w:hyperlink>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gridSpan w:val="2"/>
          </w:tcPr>
          <w:p>
            <w:pPr>
              <w:jc w:val="center"/>
              <w:ind w:left="130"/>
              <w:spacing w:after="0" w:line="196" w:lineRule="exact"/>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20" w:type="dxa"/>
            <w:vAlign w:val="bottom"/>
            <w:gridSpan w:val="14"/>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TMC the metals company Inc. Common Share Certificate</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0000EE"/>
            </w:tcBorders>
            <w:gridSpan w:val="3"/>
          </w:tcPr>
          <w:p>
            <w:pPr>
              <w:jc w:val="center"/>
              <w:ind w:right="60"/>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Form 8-K</w:t>
              </w:r>
            </w:hyperlink>
          </w:p>
        </w:tc>
        <w:tc>
          <w:tcPr>
            <w:tcW w:w="620" w:type="dxa"/>
            <w:vAlign w:val="bottom"/>
            <w:gridSpan w:val="4"/>
          </w:tcPr>
          <w:p>
            <w:pPr>
              <w:spacing w:after="0"/>
              <w:rPr>
                <w:sz w:val="17"/>
                <w:szCs w:val="17"/>
                <w:color w:val="auto"/>
              </w:rPr>
            </w:pPr>
          </w:p>
        </w:tc>
        <w:tc>
          <w:tcPr>
            <w:tcW w:w="920" w:type="dxa"/>
            <w:vAlign w:val="bottom"/>
            <w:gridSpan w:val="2"/>
          </w:tcPr>
          <w:p>
            <w:pPr>
              <w:jc w:val="center"/>
              <w:ind w:left="110"/>
              <w:spacing w:after="0" w:line="196" w:lineRule="exact"/>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9/15/2021</w:t>
              </w:r>
            </w:hyperlink>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left="90"/>
              <w:spacing w:after="0" w:line="196" w:lineRule="exact"/>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001-39281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restart"/>
          </w:tcPr>
          <w:p>
            <w:pPr>
              <w:spacing w:after="0"/>
              <w:rPr>
                <w:sz w:val="17"/>
                <w:szCs w:val="17"/>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 xml:space="preserve">Opinion of </w:t>
            </w:r>
            <w:r>
              <w:rPr>
                <w:rFonts w:ascii="Times New Roman" w:cs="Times New Roman" w:eastAsia="Times New Roman" w:hAnsi="Times New Roman"/>
                <w:sz w:val="18"/>
                <w:szCs w:val="18"/>
                <w:color w:val="0000EE"/>
                <w:highlight w:val="white"/>
              </w:rPr>
              <w:t>Fasken Martineau DuMoulin LLP</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8"/>
                <w:szCs w:val="18"/>
                <w:color w:val="0000EE"/>
                <w:w w:val="91"/>
              </w:rPr>
              <w:t>X</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7"/>
          </w:tcPr>
          <w:p>
            <w:pPr>
              <w:jc w:val="center"/>
              <w:ind w:right="620"/>
              <w:spacing w:after="0" w:line="196" w:lineRule="exact"/>
              <w:rPr>
                <w:rFonts w:ascii="Times New Roman" w:cs="Times New Roman" w:eastAsia="Times New Roman" w:hAnsi="Times New Roman"/>
                <w:sz w:val="18"/>
                <w:szCs w:val="18"/>
                <w:color w:val="0000EE"/>
                <w:w w:val="93"/>
              </w:rPr>
            </w:pPr>
            <w:hyperlink r:id="rId19">
              <w:r>
                <w:rPr>
                  <w:rFonts w:ascii="Times New Roman" w:cs="Times New Roman" w:eastAsia="Times New Roman" w:hAnsi="Times New Roman"/>
                  <w:sz w:val="18"/>
                  <w:szCs w:val="18"/>
                  <w:color w:val="0000EE"/>
                  <w:w w:val="93"/>
                </w:rPr>
                <w:t>(Exhibit 4.1)</w:t>
              </w:r>
            </w:hyperlink>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20" w:type="dxa"/>
            <w:vAlign w:val="bottom"/>
            <w:gridSpan w:val="14"/>
            <w:vMerge w:val="continue"/>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Consent of Ernst &amp; Young LLP independent registered</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3"/>
          </w:tcPr>
          <w:p>
            <w:pPr>
              <w:jc w:val="center"/>
              <w:ind w:right="720"/>
              <w:spacing w:after="0" w:line="196" w:lineRule="exact"/>
              <w:rPr>
                <w:sz w:val="20"/>
                <w:szCs w:val="20"/>
                <w:color w:val="auto"/>
              </w:rPr>
            </w:pPr>
            <w:r>
              <w:rPr>
                <w:rFonts w:ascii="Times New Roman" w:cs="Times New Roman" w:eastAsia="Times New Roman" w:hAnsi="Times New Roman"/>
                <w:sz w:val="18"/>
                <w:szCs w:val="18"/>
                <w:color w:val="0000EE"/>
                <w:w w:val="91"/>
              </w:rPr>
              <w:t>X</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public accounting firm of TMC the metals company Inc.</w:t>
            </w:r>
          </w:p>
        </w:tc>
        <w:tc>
          <w:tcPr>
            <w:tcW w:w="3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Consent of </w:t>
            </w:r>
            <w:r>
              <w:rPr>
                <w:rFonts w:ascii="Times New Roman" w:cs="Times New Roman" w:eastAsia="Times New Roman" w:hAnsi="Times New Roman"/>
                <w:sz w:val="18"/>
                <w:szCs w:val="18"/>
                <w:color w:val="0000EE"/>
                <w:highlight w:val="white"/>
              </w:rPr>
              <w:t>Fasken Martineau DuMoulin LLP</w:t>
            </w:r>
            <w:r>
              <w:rPr>
                <w:rFonts w:ascii="Times New Roman" w:cs="Times New Roman" w:eastAsia="Times New Roman" w:hAnsi="Times New Roman"/>
                <w:sz w:val="18"/>
                <w:szCs w:val="18"/>
                <w:color w:val="0000EE"/>
              </w:rPr>
              <w:t xml:space="preserve"> (included in</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3"/>
          </w:tcPr>
          <w:p>
            <w:pPr>
              <w:jc w:val="center"/>
              <w:ind w:right="720"/>
              <w:spacing w:after="0" w:line="196" w:lineRule="exact"/>
              <w:rPr>
                <w:sz w:val="20"/>
                <w:szCs w:val="20"/>
                <w:color w:val="auto"/>
              </w:rPr>
            </w:pPr>
            <w:r>
              <w:rPr>
                <w:rFonts w:ascii="Times New Roman" w:cs="Times New Roman" w:eastAsia="Times New Roman" w:hAnsi="Times New Roman"/>
                <w:sz w:val="18"/>
                <w:szCs w:val="18"/>
                <w:color w:val="0000EE"/>
                <w:w w:val="91"/>
              </w:rPr>
              <w:t>X</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Exhibit 5.1)</w:t>
            </w:r>
          </w:p>
        </w:tc>
        <w:tc>
          <w:tcPr>
            <w:tcW w:w="356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hereof)</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3"/>
          </w:tcPr>
          <w:p>
            <w:pPr>
              <w:jc w:val="center"/>
              <w:ind w:right="720"/>
              <w:spacing w:after="0" w:line="196" w:lineRule="exact"/>
              <w:rPr>
                <w:sz w:val="20"/>
                <w:szCs w:val="20"/>
                <w:color w:val="auto"/>
              </w:rPr>
            </w:pPr>
            <w:r>
              <w:rPr>
                <w:rFonts w:ascii="Times New Roman" w:cs="Times New Roman" w:eastAsia="Times New Roman" w:hAnsi="Times New Roman"/>
                <w:sz w:val="18"/>
                <w:szCs w:val="18"/>
                <w:color w:val="0000EE"/>
                <w:w w:val="91"/>
              </w:rPr>
              <w:t>X</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gridSpan w:val="3"/>
          </w:tcPr>
          <w:p>
            <w:pPr>
              <w:jc w:val="center"/>
              <w:ind w:right="120"/>
              <w:spacing w:after="0" w:line="196" w:lineRule="exact"/>
              <w:rPr>
                <w:rFonts w:ascii="Times New Roman" w:cs="Times New Roman" w:eastAsia="Times New Roman" w:hAnsi="Times New Roman"/>
                <w:sz w:val="18"/>
                <w:szCs w:val="18"/>
                <w:color w:val="0000EE"/>
                <w:w w:val="76"/>
              </w:rPr>
            </w:pPr>
            <w:hyperlink r:id="rId20">
              <w:r>
                <w:rPr>
                  <w:rFonts w:ascii="Times New Roman" w:cs="Times New Roman" w:eastAsia="Times New Roman" w:hAnsi="Times New Roman"/>
                  <w:sz w:val="18"/>
                  <w:szCs w:val="18"/>
                  <w:color w:val="0000EE"/>
                  <w:w w:val="76"/>
                </w:rPr>
                <w:t>99.</w:t>
              </w:r>
              <w:r>
                <w:rPr>
                  <w:rFonts w:ascii="Times New Roman" w:cs="Times New Roman" w:eastAsia="Times New Roman" w:hAnsi="Times New Roman"/>
                  <w:sz w:val="18"/>
                  <w:szCs w:val="18"/>
                  <w:u w:val="single" w:color="auto"/>
                  <w:color w:val="0000EE"/>
                  <w:w w:val="76"/>
                </w:rPr>
                <w:t>1+</w:t>
              </w:r>
            </w:hyperlink>
          </w:p>
        </w:tc>
        <w:tc>
          <w:tcPr>
            <w:tcW w:w="200" w:type="dxa"/>
            <w:vAlign w:val="bottom"/>
          </w:tcPr>
          <w:p>
            <w:pPr>
              <w:spacing w:after="0"/>
              <w:rPr>
                <w:sz w:val="17"/>
                <w:szCs w:val="17"/>
                <w:color w:val="auto"/>
              </w:rPr>
            </w:pPr>
          </w:p>
        </w:tc>
        <w:tc>
          <w:tcPr>
            <w:tcW w:w="4420" w:type="dxa"/>
            <w:vAlign w:val="bottom"/>
            <w:gridSpan w:val="14"/>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TMC the metals company Inc. 2021 Incentive Equity Plan,</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7"/>
          </w:tcPr>
          <w:p>
            <w:pPr>
              <w:jc w:val="center"/>
              <w:ind w:right="680"/>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Form 10-Q</w:t>
              </w:r>
            </w:hyperlink>
          </w:p>
        </w:tc>
        <w:tc>
          <w:tcPr>
            <w:tcW w:w="920" w:type="dxa"/>
            <w:vAlign w:val="bottom"/>
            <w:gridSpan w:val="2"/>
          </w:tcPr>
          <w:p>
            <w:pPr>
              <w:jc w:val="center"/>
              <w:ind w:left="110"/>
              <w:spacing w:after="0" w:line="196"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8/14/2024</w:t>
              </w:r>
            </w:hyperlink>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left="90"/>
              <w:spacing w:after="0" w:line="196" w:lineRule="exact"/>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001-39281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20" w:type="dxa"/>
            <w:vAlign w:val="bottom"/>
            <w:gridSpan w:val="14"/>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as amended</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8"/>
          </w:tcPr>
          <w:p>
            <w:pPr>
              <w:jc w:val="center"/>
              <w:ind w:right="460"/>
              <w:spacing w:after="0" w:line="196"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(Exhibit 10.3)</w:t>
              </w:r>
            </w:hyperlink>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gridSpan w:val="3"/>
          </w:tcPr>
          <w:p>
            <w:pPr>
              <w:jc w:val="center"/>
              <w:ind w:right="120"/>
              <w:spacing w:after="0" w:line="196" w:lineRule="exact"/>
              <w:rPr>
                <w:rFonts w:ascii="Times New Roman" w:cs="Times New Roman" w:eastAsia="Times New Roman" w:hAnsi="Times New Roman"/>
                <w:sz w:val="18"/>
                <w:szCs w:val="18"/>
                <w:color w:val="0000EE"/>
                <w:w w:val="76"/>
              </w:rPr>
            </w:pPr>
            <w:hyperlink r:id="rId21">
              <w:r>
                <w:rPr>
                  <w:rFonts w:ascii="Times New Roman" w:cs="Times New Roman" w:eastAsia="Times New Roman" w:hAnsi="Times New Roman"/>
                  <w:sz w:val="18"/>
                  <w:szCs w:val="18"/>
                  <w:color w:val="0000EE"/>
                  <w:w w:val="76"/>
                </w:rPr>
                <w:t>99.</w:t>
              </w:r>
              <w:r>
                <w:rPr>
                  <w:rFonts w:ascii="Times New Roman" w:cs="Times New Roman" w:eastAsia="Times New Roman" w:hAnsi="Times New Roman"/>
                  <w:sz w:val="18"/>
                  <w:szCs w:val="18"/>
                  <w:u w:val="single" w:color="auto"/>
                  <w:color w:val="0000EE"/>
                  <w:w w:val="76"/>
                </w:rPr>
                <w:t>2+</w:t>
              </w:r>
            </w:hyperlink>
          </w:p>
        </w:tc>
        <w:tc>
          <w:tcPr>
            <w:tcW w:w="200" w:type="dxa"/>
            <w:vAlign w:val="bottom"/>
          </w:tcPr>
          <w:p>
            <w:pPr>
              <w:spacing w:after="0"/>
              <w:rPr>
                <w:sz w:val="17"/>
                <w:szCs w:val="17"/>
                <w:color w:val="auto"/>
              </w:rPr>
            </w:pPr>
          </w:p>
        </w:tc>
        <w:tc>
          <w:tcPr>
            <w:tcW w:w="4420" w:type="dxa"/>
            <w:vAlign w:val="bottom"/>
            <w:gridSpan w:val="14"/>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Stock Option Agreement under TMC the metals</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7"/>
          </w:tcPr>
          <w:p>
            <w:pPr>
              <w:jc w:val="center"/>
              <w:ind w:right="680"/>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8-K</w:t>
              </w:r>
            </w:hyperlink>
          </w:p>
        </w:tc>
        <w:tc>
          <w:tcPr>
            <w:tcW w:w="920" w:type="dxa"/>
            <w:vAlign w:val="bottom"/>
            <w:gridSpan w:val="2"/>
          </w:tcPr>
          <w:p>
            <w:pPr>
              <w:jc w:val="center"/>
              <w:ind w:left="110"/>
              <w:spacing w:after="0" w:line="196"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9/15/2021</w:t>
              </w:r>
            </w:hyperlink>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left="90"/>
              <w:spacing w:after="0" w:line="196" w:lineRule="exact"/>
              <w:rPr>
                <w:rFonts w:ascii="Times New Roman" w:cs="Times New Roman" w:eastAsia="Times New Roman" w:hAnsi="Times New Roman"/>
                <w:sz w:val="18"/>
                <w:szCs w:val="18"/>
                <w:color w:val="0000EE"/>
                <w:w w:val="97"/>
              </w:rPr>
            </w:pPr>
            <w:hyperlink r:id="rId21">
              <w:r>
                <w:rPr>
                  <w:rFonts w:ascii="Times New Roman" w:cs="Times New Roman" w:eastAsia="Times New Roman" w:hAnsi="Times New Roman"/>
                  <w:sz w:val="18"/>
                  <w:szCs w:val="18"/>
                  <w:color w:val="0000EE"/>
                  <w:w w:val="97"/>
                </w:rPr>
                <w:t>001-39281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20" w:type="dxa"/>
            <w:vAlign w:val="bottom"/>
            <w:gridSpan w:val="14"/>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company Inc. 2021 Incentive Equity Plan, as amended</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8"/>
          </w:tcPr>
          <w:p>
            <w:pPr>
              <w:jc w:val="center"/>
              <w:ind w:right="460"/>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(Exhibit 10.23.2)</w:t>
              </w:r>
            </w:hyperlink>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gridSpan w:val="3"/>
          </w:tcPr>
          <w:p>
            <w:pPr>
              <w:jc w:val="center"/>
              <w:ind w:right="120"/>
              <w:spacing w:after="0" w:line="196" w:lineRule="exact"/>
              <w:rPr>
                <w:rFonts w:ascii="Times New Roman" w:cs="Times New Roman" w:eastAsia="Times New Roman" w:hAnsi="Times New Roman"/>
                <w:sz w:val="18"/>
                <w:szCs w:val="18"/>
                <w:color w:val="0000EE"/>
                <w:w w:val="76"/>
              </w:rPr>
            </w:pPr>
            <w:hyperlink r:id="rId22">
              <w:r>
                <w:rPr>
                  <w:rFonts w:ascii="Times New Roman" w:cs="Times New Roman" w:eastAsia="Times New Roman" w:hAnsi="Times New Roman"/>
                  <w:sz w:val="18"/>
                  <w:szCs w:val="18"/>
                  <w:color w:val="0000EE"/>
                  <w:w w:val="76"/>
                </w:rPr>
                <w:t>99.</w:t>
              </w:r>
              <w:r>
                <w:rPr>
                  <w:rFonts w:ascii="Times New Roman" w:cs="Times New Roman" w:eastAsia="Times New Roman" w:hAnsi="Times New Roman"/>
                  <w:sz w:val="18"/>
                  <w:szCs w:val="18"/>
                  <w:u w:val="single" w:color="auto"/>
                  <w:color w:val="0000EE"/>
                  <w:w w:val="76"/>
                </w:rPr>
                <w:t>3+</w:t>
              </w:r>
            </w:hyperlink>
          </w:p>
        </w:tc>
        <w:tc>
          <w:tcPr>
            <w:tcW w:w="200" w:type="dxa"/>
            <w:vAlign w:val="bottom"/>
          </w:tcPr>
          <w:p>
            <w:pPr>
              <w:spacing w:after="0"/>
              <w:rPr>
                <w:sz w:val="17"/>
                <w:szCs w:val="17"/>
                <w:color w:val="auto"/>
              </w:rPr>
            </w:pPr>
          </w:p>
        </w:tc>
        <w:tc>
          <w:tcPr>
            <w:tcW w:w="4420" w:type="dxa"/>
            <w:vAlign w:val="bottom"/>
            <w:gridSpan w:val="14"/>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Restricted Stock Unit Agreement under TMC the</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6"/>
          </w:tcPr>
          <w:p>
            <w:pPr>
              <w:jc w:val="center"/>
              <w:ind w:right="740"/>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Form S-8</w:t>
              </w:r>
            </w:hyperlink>
          </w:p>
        </w:tc>
        <w:tc>
          <w:tcPr>
            <w:tcW w:w="1120" w:type="dxa"/>
            <w:vAlign w:val="bottom"/>
            <w:gridSpan w:val="3"/>
          </w:tcPr>
          <w:p>
            <w:pPr>
              <w:jc w:val="center"/>
              <w:spacing w:after="0" w:line="196" w:lineRule="exact"/>
              <w:rPr>
                <w:rFonts w:ascii="Times New Roman" w:cs="Times New Roman" w:eastAsia="Times New Roman" w:hAnsi="Times New Roman"/>
                <w:sz w:val="18"/>
                <w:szCs w:val="18"/>
                <w:color w:val="0000EE"/>
                <w:w w:val="97"/>
              </w:rPr>
            </w:pPr>
            <w:hyperlink r:id="rId22">
              <w:r>
                <w:rPr>
                  <w:rFonts w:ascii="Times New Roman" w:cs="Times New Roman" w:eastAsia="Times New Roman" w:hAnsi="Times New Roman"/>
                  <w:sz w:val="18"/>
                  <w:szCs w:val="18"/>
                  <w:color w:val="0000EE"/>
                  <w:w w:val="97"/>
                </w:rPr>
                <w:t>11/19/2021</w:t>
              </w:r>
            </w:hyperlink>
          </w:p>
        </w:tc>
        <w:tc>
          <w:tcPr>
            <w:tcW w:w="220" w:type="dxa"/>
            <w:vAlign w:val="bottom"/>
          </w:tcPr>
          <w:p>
            <w:pPr>
              <w:spacing w:after="0"/>
              <w:rPr>
                <w:sz w:val="17"/>
                <w:szCs w:val="17"/>
                <w:color w:val="auto"/>
              </w:rPr>
            </w:pPr>
          </w:p>
        </w:tc>
        <w:tc>
          <w:tcPr>
            <w:tcW w:w="1120" w:type="dxa"/>
            <w:vAlign w:val="bottom"/>
            <w:gridSpan w:val="3"/>
          </w:tcPr>
          <w:p>
            <w:pPr>
              <w:jc w:val="cente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333-261221</w:t>
              </w:r>
            </w:hyperlink>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20" w:type="dxa"/>
            <w:vAlign w:val="bottom"/>
            <w:gridSpan w:val="14"/>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metals company Inc. 2021 Incentive Equity Plan, as</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8"/>
          </w:tcPr>
          <w:p>
            <w:pPr>
              <w:jc w:val="center"/>
              <w:ind w:right="460"/>
              <w:spacing w:after="0" w:line="196"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(Exhibit 99.3)</w:t>
              </w:r>
            </w:hyperlink>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w:t>
              </w:r>
            </w:hyperlink>
          </w:p>
        </w:tc>
        <w:tc>
          <w:tcPr>
            <w:tcW w:w="68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gridSpan w:val="3"/>
          </w:tcPr>
          <w:p>
            <w:pPr>
              <w:jc w:val="center"/>
              <w:ind w:right="720"/>
              <w:spacing w:after="0" w:line="196" w:lineRule="exact"/>
              <w:rPr>
                <w:sz w:val="20"/>
                <w:szCs w:val="20"/>
                <w:color w:val="auto"/>
              </w:rPr>
            </w:pPr>
            <w:r>
              <w:rPr>
                <w:rFonts w:ascii="Times New Roman" w:cs="Times New Roman" w:eastAsia="Times New Roman" w:hAnsi="Times New Roman"/>
                <w:sz w:val="18"/>
                <w:szCs w:val="18"/>
                <w:color w:val="0000EE"/>
                <w:w w:val="91"/>
              </w:rPr>
              <w:t>X</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S-8 to be signed on its behalf by the undersigned, thereunto duly authorized in New York, New York on March 27,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Craig Shesky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Gerard Barron</w:t>
            </w:r>
          </w:p>
        </w:tc>
        <w:tc>
          <w:tcPr>
            <w:tcW w:w="240" w:type="dxa"/>
            <w:vAlign w:val="bottom"/>
          </w:tcPr>
          <w:p>
            <w:pPr>
              <w:spacing w:after="0"/>
              <w:rPr>
                <w:sz w:val="24"/>
                <w:szCs w:val="24"/>
                <w:color w:val="auto"/>
              </w:rPr>
            </w:pPr>
          </w:p>
        </w:tc>
        <w:tc>
          <w:tcPr>
            <w:tcW w:w="5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Gerard Barron</w:t>
            </w:r>
          </w:p>
        </w:tc>
        <w:tc>
          <w:tcPr>
            <w:tcW w:w="240" w:type="dxa"/>
            <w:vAlign w:val="bottom"/>
          </w:tcPr>
          <w:p>
            <w:pPr>
              <w:spacing w:after="0"/>
              <w:rPr>
                <w:sz w:val="19"/>
                <w:szCs w:val="19"/>
                <w:color w:val="auto"/>
              </w:rPr>
            </w:pPr>
          </w:p>
        </w:tc>
        <w:tc>
          <w:tcPr>
            <w:tcW w:w="5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80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Craig Shesky</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Craig Shesky</w:t>
            </w:r>
          </w:p>
        </w:tc>
        <w:tc>
          <w:tcPr>
            <w:tcW w:w="240" w:type="dxa"/>
            <w:vAlign w:val="bottom"/>
          </w:tcPr>
          <w:p>
            <w:pPr>
              <w:spacing w:after="0"/>
              <w:rPr>
                <w:sz w:val="19"/>
                <w:szCs w:val="19"/>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80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C. Greig</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C. Greig</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Andrew Hall</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Hall</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Jurvetson</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Stephen Jurvetson</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Andrei Karkar</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Andrei Karkar</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Sheila Khama</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Sheila Khama</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Christian Madsbjerg</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Christian Madsbjerg</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Amelia Kinahoi Siamomua</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Amelia Kinahoi Siamomua</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Brendan May</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Brendan May</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657"/>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158750</wp:posOffset>
            </wp:positionV>
            <wp:extent cx="7046595" cy="1234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04659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328015.00001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1111 West Hastings Street, 15th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V6E 2J3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Sirs/Mesdames: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TMC the metals company Inc. – Registration Statement on Form S-8</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acted as Canadian counsel to TMC the metals company Inc., a corporation continued under the laws of the Province of British Columbia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connection with the filing of a registration statement on Form S-8 (as may be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 Registration Statement relates to registering the issuance of an additional aggregate of 13,628,338 common shares without par value in the capital of the Corporation (the “</w:t>
      </w:r>
      <w:r>
        <w:rPr>
          <w:rFonts w:ascii="Times New Roman" w:cs="Times New Roman" w:eastAsia="Times New Roman" w:hAnsi="Times New Roman"/>
          <w:sz w:val="18"/>
          <w:szCs w:val="18"/>
          <w:b w:val="1"/>
          <w:bCs w:val="1"/>
          <w:color w:val="auto"/>
        </w:rPr>
        <w:t>2025 IEP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upon exercise of the awards (the “</w:t>
      </w:r>
      <w:r>
        <w:rPr>
          <w:rFonts w:ascii="Times New Roman" w:cs="Times New Roman" w:eastAsia="Times New Roman" w:hAnsi="Times New Roman"/>
          <w:sz w:val="18"/>
          <w:szCs w:val="18"/>
          <w:b w:val="1"/>
          <w:bCs w:val="1"/>
          <w:color w:val="auto"/>
        </w:rPr>
        <w:t>2025 IEP Awards</w:t>
      </w:r>
      <w:r>
        <w:rPr>
          <w:rFonts w:ascii="Times New Roman" w:cs="Times New Roman" w:eastAsia="Times New Roman" w:hAnsi="Times New Roman"/>
          <w:sz w:val="18"/>
          <w:szCs w:val="18"/>
          <w:color w:val="auto"/>
        </w:rPr>
        <w:t>”) outstanding under and in accordance with the terms of the 2021 Incentive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of the Corporation (the “</w:t>
      </w:r>
      <w:r>
        <w:rPr>
          <w:rFonts w:ascii="Times New Roman" w:cs="Times New Roman" w:eastAsia="Times New Roman" w:hAnsi="Times New Roman"/>
          <w:sz w:val="18"/>
          <w:szCs w:val="18"/>
          <w:b w:val="1"/>
          <w:bCs w:val="1"/>
          <w:color w:val="auto"/>
        </w:rPr>
        <w:t>IEP</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Reviewed and Reliance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Canadian counsel to the Corporation, we have examined original executed or electronically delivered copies, which have been certified or otherwise identified to our satisfaction, of:</w:t>
      </w:r>
    </w:p>
    <w:p>
      <w:pPr>
        <w:spacing w:after="0" w:line="16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IEP;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74" w:lineRule="exact"/>
        <w:rPr>
          <w:sz w:val="20"/>
          <w:szCs w:val="20"/>
          <w:color w:val="auto"/>
        </w:rPr>
      </w:pPr>
    </w:p>
    <w:p>
      <w:pPr>
        <w:ind w:left="1300" w:hanging="644"/>
        <w:spacing w:after="0" w:line="284"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March 27, 2025 issued pursuant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relating to the Corporation; and</w:t>
      </w:r>
    </w:p>
    <w:p>
      <w:pPr>
        <w:spacing w:after="0" w:line="160"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rFonts w:ascii="Times New Roman" w:cs="Times New Roman" w:eastAsia="Times New Roman" w:hAnsi="Times New Roman"/>
          <w:sz w:val="18"/>
          <w:szCs w:val="18"/>
          <w:b w:val="1"/>
          <w:bCs w:val="1"/>
          <w:color w:val="auto"/>
        </w:rPr>
        <w:t>Constating Documents</w:t>
      </w:r>
      <w:r>
        <w:rPr>
          <w:rFonts w:ascii="Times New Roman" w:cs="Times New Roman" w:eastAsia="Times New Roman" w:hAnsi="Times New Roman"/>
          <w:sz w:val="18"/>
          <w:szCs w:val="18"/>
          <w:color w:val="auto"/>
        </w:rPr>
        <w:t>”), and the resolutions of the directors of the Corporation authorizing and approving the issuance of the 2025 IEP Shares (the “</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448945</wp:posOffset>
            </wp:positionV>
            <wp:extent cx="1251585" cy="402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51585" cy="4025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As to various questions of fact material to the opinions provided herein, we have relied upon the Officer’s Certificate.</w:t>
      </w:r>
    </w:p>
    <w:p>
      <w:pPr>
        <w:spacing w:after="0" w:line="221"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Addressed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spacing w:after="0" w:line="172"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the opinions expressed herein, we have assumed, without independent investigation, the following:</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Officer’s Certificate continues to be accurate on the date hereof;</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minute books and corporate records, or excerpts thereof, of the Corporation made available to us are the original minute books and records of the Corporation and contain all of the articles and constating documents of the Corporation and any amendments thereto and all of the respective minutes, or copies thereof, of all applicable proceedings of the shareholders and directors;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IEP and the 2025 IEP Awards constitutes a legal, valid and binding obligation of the Corporation and the other parties thereto, enforceable against each of the parties thereto in accordance with its terms and the execution and delivery thereof was duly authorized by the parties thereto;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any obligation under any document is required to be performed in a jurisdiction outside of the Province of British Columbia, the performance of that obligation will not be illegal under the laws of that jurisdiction.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448945</wp:posOffset>
            </wp:positionV>
            <wp:extent cx="1251585" cy="402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51585" cy="402590"/>
                    </a:xfrm>
                    <a:prstGeom prst="rect">
                      <a:avLst/>
                    </a:prstGeom>
                    <a:noFill/>
                  </pic:spPr>
                </pic:pic>
              </a:graphicData>
            </a:graphic>
          </wp:anchor>
        </w:drawing>
      </w: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Reliance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15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Opinions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upon and relying on the foregoing and the qualifications hereinafter expressed, we are of the opinion that the 2025 IEP Shares when issued in accordance with the terms of the IEP will be validly issued, fully paid and non-assessable common shares in the capital of the Corporation.</w:t>
      </w:r>
    </w:p>
    <w:p>
      <w:pPr>
        <w:spacing w:after="0" w:line="15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Qualifications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opinions herein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Fasken Martineau DuMoulin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pertaining to the 2021 Incentive Equity Plan of our report dated March 27, 2025 with respect to the consolidated financial statements of TMC the metals company Inc., included in its Annual Report (Form 10-K) for the year ended December 31, 2024,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TMC the metal company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Table 1: Newly Registered Securities</w:t>
            </w: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38"/>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Fee</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4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Equity</w:t>
            </w:r>
          </w:p>
        </w:tc>
        <w:tc>
          <w:tcPr>
            <w:tcW w:w="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Common shares</w:t>
            </w:r>
          </w:p>
        </w:tc>
        <w:tc>
          <w:tcPr>
            <w:tcW w:w="12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457(c) and 457(h)</w:t>
            </w:r>
          </w:p>
        </w:tc>
        <w:tc>
          <w:tcPr>
            <w:tcW w:w="1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13,628,338(2)</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1.8125(3)</w:t>
            </w:r>
          </w:p>
        </w:tc>
        <w:tc>
          <w:tcPr>
            <w:tcW w:w="1420" w:type="dxa"/>
            <w:vAlign w:val="bottom"/>
            <w:gridSpan w:val="3"/>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$ 24,701,362.63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0.0001531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3,781.78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40" w:type="dxa"/>
            <w:vAlign w:val="bottom"/>
            <w:gridSpan w:val="2"/>
            <w:vMerge w:val="continue"/>
            <w:shd w:val="clear" w:color="auto" w:fill="CCEEFF"/>
          </w:tcPr>
          <w:p>
            <w:pPr>
              <w:spacing w:after="0"/>
              <w:rPr>
                <w:sz w:val="20"/>
                <w:szCs w:val="20"/>
                <w:color w:val="auto"/>
              </w:rPr>
            </w:pPr>
          </w:p>
        </w:tc>
        <w:tc>
          <w:tcPr>
            <w:tcW w:w="14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without par value</w:t>
            </w:r>
          </w:p>
        </w:tc>
        <w:tc>
          <w:tcPr>
            <w:tcW w:w="1420" w:type="dxa"/>
            <w:vAlign w:val="bottom"/>
            <w:gridSpan w:val="2"/>
            <w:vMerge w:val="continue"/>
            <w:shd w:val="clear" w:color="auto" w:fill="CCEEFF"/>
          </w:tcPr>
          <w:p>
            <w:pPr>
              <w:spacing w:after="0"/>
              <w:rPr>
                <w:sz w:val="20"/>
                <w:szCs w:val="20"/>
                <w:color w:val="auto"/>
              </w:rPr>
            </w:pPr>
          </w:p>
        </w:tc>
        <w:tc>
          <w:tcPr>
            <w:tcW w:w="150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420" w:type="dxa"/>
            <w:vAlign w:val="bottom"/>
            <w:gridSpan w:val="3"/>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$ 24,701,362.63</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3,781.78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3,781.78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60" w:hanging="452"/>
        <w:spacing w:after="0" w:line="258"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without par value (“Common Shares”) that may be issued under the TMC the metals company Inc. 2021 Incentive Equity Plan, as amended (the “Plan”). Pursuant to Rule 416(a) under the Securities Act of 1933, as amended (the “Securities Act”), this registration statement shall also cover any additional Common Shares that become issuable under the Plan as a result of any stock dividend, stock split, recapitalization or similar transaction effected without the Registrant’s receipt of consideration which would increase the number of outstanding Common Shares.</w:t>
      </w:r>
    </w:p>
    <w:p>
      <w:pPr>
        <w:spacing w:after="0" w:line="183"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additional Common Shares reserved for issuance under the Plan as a result of the automatic increase in the number of shares reserved under the Plan on January 1, 2025.</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and Rule 457(h) promulgated under the Securities Act on the basis of the average of the high and the low price of Registrant’s Common Shares as reported on the Nasdaq Stock Market LLC on 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upperLetter"/>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upperLetter"/>
      <w:start w:val="4"/>
    </w:lvl>
  </w:abstractNum>
  <w:abstractNum w:abstractNumId="7">
    <w:nsid w:val="5BD062C2"/>
    <w:multiLevelType w:val="hybridMultilevel"/>
    <w:lvl w:ilvl="0">
      <w:lvlJc w:val="left"/>
      <w:lvlText w:val="%1."/>
      <w:numFmt w:val="upperLetter"/>
      <w:start w:val="5"/>
    </w:lvl>
  </w:abstractNum>
  <w:abstractNum w:abstractNumId="8">
    <w:nsid w:val="12200854"/>
    <w:multiLevelType w:val="hybridMultilevel"/>
    <w:lvl w:ilvl="0">
      <w:lvlJc w:val="left"/>
      <w:lvlText w:val="%1."/>
      <w:numFmt w:val="upperLetter"/>
      <w:start w:val="6"/>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jpeg"/><Relationship Id="rId26" Type="http://schemas.openxmlformats.org/officeDocument/2006/relationships/image" Target="media/image9.png"/><Relationship Id="rId27" Type="http://schemas.openxmlformats.org/officeDocument/2006/relationships/image" Target="media/image10.jpeg"/><Relationship Id="rId28" Type="http://schemas.openxmlformats.org/officeDocument/2006/relationships/image" Target="media/image11.png"/><Relationship Id="rId29" Type="http://schemas.openxmlformats.org/officeDocument/2006/relationships/image" Target="media/image12.jpe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13" Type="http://schemas.openxmlformats.org/officeDocument/2006/relationships/hyperlink" Target="https://www.sec.gov/Archives/edgar/data/1798562/000110465921141752/tm2133318d1_s8.htm" TargetMode="External"/><Relationship Id="rId14" Type="http://schemas.openxmlformats.org/officeDocument/2006/relationships/hyperlink" Target="https://www.sec.gov/Archives/edgar/data/1798562/000110465922066566/tm2217188d1_s8.htm" TargetMode="External"/><Relationship Id="rId15" Type="http://schemas.openxmlformats.org/officeDocument/2006/relationships/hyperlink" Target="https://www.sec.gov/Archives/edgar/data/1798562/000110465923037156/tm2310193d1_s8.htm" TargetMode="External"/><Relationship Id="rId16" Type="http://schemas.openxmlformats.org/officeDocument/2006/relationships/hyperlink" Target="https://www.sec.gov/Archives/edgar/data/1798562/000110465924038567/tm249497d1_s8.htm" TargetMode="External"/><Relationship Id="rId17" Type="http://schemas.openxmlformats.org/officeDocument/2006/relationships/hyperlink" Target="https://www.sec.gov/Archives/edgar/data/1798562/000121390021048261/ea147253ex3-1_tmcthemet.htm" TargetMode="External"/><Relationship Id="rId18" Type="http://schemas.openxmlformats.org/officeDocument/2006/relationships/hyperlink" Target="https://www.sec.gov/Archives/edgar/data/1798562/000121390021048261/ea147253ex3-2_tmcthemet.htm" TargetMode="External"/><Relationship Id="rId19" Type="http://schemas.openxmlformats.org/officeDocument/2006/relationships/hyperlink" Target="https://www.sec.gov/Archives/edgar/data/1798562/000121390021048261/ea147253ex4-1_tmcthemet.htm" TargetMode="External"/><Relationship Id="rId20" Type="http://schemas.openxmlformats.org/officeDocument/2006/relationships/hyperlink" Target="https://www.sec.gov/Archives/edgar/data/1798562/000110465922066562/tm2217188d2_ex99-1.htm" TargetMode="External"/><Relationship Id="rId21" Type="http://schemas.openxmlformats.org/officeDocument/2006/relationships/hyperlink" Target="https://www.sec.gov/Archives/edgar/data/1798562/000121390021048261/ea147253ex10-23ii_tmcthemet.htm" TargetMode="External"/><Relationship Id="rId22" Type="http://schemas.openxmlformats.org/officeDocument/2006/relationships/hyperlink" Target="https://www.sec.gov/Archives/edgar/data/1798562/000110465921141752/tm2133318d1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2025-03-27T17:32:48Z</dcterms:created>
  <dcterms:modified xsi:type="dcterms:W3CDTF">2025-03-27T17:32:48Z</dcterms:modified>
</cp:coreProperties>
</file>