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30303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30303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30303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30303"/>
        </w:rPr>
        <w:t>SCHEDULE14A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Proxy Statement Pursuant to Section 14(a) of the Securities Exchange Act of 1934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(Amendment No</w:t>
      </w:r>
      <w:r>
        <w:rPr>
          <w:rFonts w:ascii="Times New Roman" w:cs="Times New Roman" w:eastAsia="Times New Roman" w:hAnsi="Times New Roman"/>
          <w:sz w:val="18"/>
          <w:szCs w:val="18"/>
          <w:color w:val="424242"/>
        </w:rPr>
        <w:t>.</w:t>
      </w: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 xml:space="preserve"> 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030303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030303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Check the appropriate box: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030303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   Preliminary Proxy Statement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030303"/>
        </w:rPr>
        <w:t>☐</w:t>
      </w: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 xml:space="preserve">  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030303"/>
        </w:rPr>
        <w:t>Confidential, for Use of the Commission Only (as permitted by Rule 14a-6(e)(2))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6559"/>
        <w:spacing w:after="0" w:line="220" w:lineRule="exact"/>
        <w:tabs>
          <w:tab w:leader="none" w:pos="3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030303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 xml:space="preserve">Definitive Proxy Statement </w:t>
      </w:r>
      <w:r>
        <w:rPr>
          <w:rFonts w:ascii="MS PGothic" w:cs="MS PGothic" w:eastAsia="MS PGothic" w:hAnsi="MS PGothic"/>
          <w:sz w:val="18"/>
          <w:szCs w:val="18"/>
          <w:color w:val="030303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 xml:space="preserve"> Definitive Additional Materials</w:t>
      </w: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030303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Soliciting Material Under §240.14a-12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030303"/>
        </w:rPr>
        <w:t>TMC THE METALS COMPANY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274320</wp:posOffset>
            </wp:positionH>
            <wp:positionV relativeFrom="paragraph">
              <wp:posOffset>58420</wp:posOffset>
            </wp:positionV>
            <wp:extent cx="53492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274320</wp:posOffset>
            </wp:positionH>
            <wp:positionV relativeFrom="paragraph">
              <wp:posOffset>325755</wp:posOffset>
            </wp:positionV>
            <wp:extent cx="534924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ind w:left="2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Payment of Filing Fee (Check all boxes that apply)</w:t>
      </w:r>
      <w:r>
        <w:rPr>
          <w:rFonts w:ascii="Times New Roman" w:cs="Times New Roman" w:eastAsia="Times New Roman" w:hAnsi="Times New Roman"/>
          <w:sz w:val="18"/>
          <w:szCs w:val="18"/>
          <w:color w:val="424242"/>
        </w:rPr>
        <w:t>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030303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No fee required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030303"/>
        </w:rPr>
      </w:pPr>
      <w:r>
        <w:rPr>
          <w:rFonts w:ascii="Times New Roman" w:cs="Times New Roman" w:eastAsia="Times New Roman" w:hAnsi="Times New Roman"/>
          <w:sz w:val="18"/>
          <w:szCs w:val="18"/>
          <w:color w:val="030303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030303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030303"/>
        </w:rPr>
      </w:pPr>
      <w:r>
        <w:rPr>
          <w:rFonts w:ascii="Times New Roman" w:cs="Times New Roman" w:eastAsia="Times New Roman" w:hAnsi="Times New Roman"/>
          <w:sz w:val="17"/>
          <w:szCs w:val="17"/>
          <w:color w:val="030303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-616585</wp:posOffset>
            </wp:positionH>
            <wp:positionV relativeFrom="paragraph">
              <wp:posOffset>183515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-616585</wp:posOffset>
            </wp:positionH>
            <wp:positionV relativeFrom="paragraph">
              <wp:posOffset>208915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-616585</wp:posOffset>
            </wp:positionH>
            <wp:positionV relativeFrom="paragraph">
              <wp:posOffset>688975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159"/>
          </w:cols>
          <w:pgMar w:left="1300" w:top="88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336550</wp:posOffset>
            </wp:positionH>
            <wp:positionV relativeFrom="page">
              <wp:posOffset>448945</wp:posOffset>
            </wp:positionV>
            <wp:extent cx="6814820" cy="894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820" cy="89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336550</wp:posOffset>
            </wp:positionH>
            <wp:positionV relativeFrom="page">
              <wp:posOffset>88900</wp:posOffset>
            </wp:positionV>
            <wp:extent cx="6814820" cy="894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820" cy="894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2025-04-18T10:15:08Z</dcterms:created>
  <dcterms:modified xsi:type="dcterms:W3CDTF">2025-04-18T10:15:08Z</dcterms:modified>
</cp:coreProperties>
</file>