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202565</wp:posOffset>
            </wp:positionH>
            <wp:positionV relativeFrom="page">
              <wp:posOffset>293370</wp:posOffset>
            </wp:positionV>
            <wp:extent cx="7143750" cy="158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202565</wp:posOffset>
            </wp:positionH>
            <wp:positionV relativeFrom="page">
              <wp:posOffset>325120</wp:posOffset>
            </wp:positionV>
            <wp:extent cx="7143750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SCHEDULE14A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Proxy Statement Pursuant to Section 14(a) of the Securities Exchange Act of 1934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(Amendment No.    )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Check the appropriate box: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  Preliminary Proxy Statement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  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  Definitive Proxy Statement</w:t>
      </w: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 Definitive Additional Materials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  Soliciting Material Under §240.14a-12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TMC THE METALS COMPANY INC.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1431290</wp:posOffset>
            </wp:positionH>
            <wp:positionV relativeFrom="paragraph">
              <wp:posOffset>-120650</wp:posOffset>
            </wp:positionV>
            <wp:extent cx="4287520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752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ind w:left="3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1431290</wp:posOffset>
            </wp:positionH>
            <wp:positionV relativeFrom="paragraph">
              <wp:posOffset>-120650</wp:posOffset>
            </wp:positionV>
            <wp:extent cx="4287520" cy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752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Payment of Filing Fee (Check all boxes that apply):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20"/>
          <w:szCs w:val="20"/>
          <w:color w:val="auto"/>
        </w:rPr>
        <w:t>☒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 No fee required</w:t>
      </w: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  Fee paid previously with preliminary materials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  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130810</wp:posOffset>
            </wp:positionV>
            <wp:extent cx="7143750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154305</wp:posOffset>
            </wp:positionV>
            <wp:extent cx="7143750" cy="15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547370</wp:posOffset>
            </wp:positionV>
            <wp:extent cx="7143750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26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391160</wp:posOffset>
            </wp:positionH>
            <wp:positionV relativeFrom="page">
              <wp:posOffset>403860</wp:posOffset>
            </wp:positionV>
            <wp:extent cx="6765925" cy="820547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5925" cy="820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88900</wp:posOffset>
            </wp:positionV>
            <wp:extent cx="6773545" cy="938593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3545" cy="9385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2026-04-17T16:05:32Z</dcterms:created>
  <dcterms:modified xsi:type="dcterms:W3CDTF">2026-04-17T16:05:32Z</dcterms:modified>
</cp:coreProperties>
</file>