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Barron Gerard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09/09/2021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TMC THE METALS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COMPANY INC.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595 HOWE STREET, 10TH FLOOR</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15"/>
                <w:szCs w:val="15"/>
                <w:color w:val="auto"/>
              </w:rPr>
            </w:pPr>
          </w:p>
        </w:tc>
      </w:tr>
      <w:tr>
        <w:trPr>
          <w:trHeight w:val="269"/>
        </w:trPr>
        <w:tc>
          <w:tcPr>
            <w:tcW w:w="1860" w:type="dxa"/>
            <w:vAlign w:val="bottom"/>
          </w:tcPr>
          <w:p>
            <w:pPr>
              <w:ind w:left="40"/>
              <w:spacing w:after="0"/>
              <w:rPr>
                <w:sz w:val="20"/>
                <w:szCs w:val="20"/>
                <w:color w:val="auto"/>
              </w:rPr>
            </w:pPr>
            <w:r>
              <w:rPr>
                <w:rFonts w:ascii="Arial" w:cs="Arial" w:eastAsia="Arial" w:hAnsi="Arial"/>
                <w:sz w:val="20"/>
                <w:szCs w:val="20"/>
                <w:color w:val="0000FF"/>
              </w:rPr>
              <w:t>VANCOUVER A1</w:t>
            </w:r>
          </w:p>
        </w:tc>
        <w:tc>
          <w:tcPr>
            <w:tcW w:w="1060" w:type="dxa"/>
            <w:vAlign w:val="bottom"/>
          </w:tcPr>
          <w:p>
            <w:pPr>
              <w:ind w:left="340"/>
              <w:spacing w:after="0"/>
              <w:rPr>
                <w:sz w:val="20"/>
                <w:szCs w:val="20"/>
                <w:color w:val="auto"/>
              </w:rPr>
            </w:pPr>
            <w:r>
              <w:rPr>
                <w:rFonts w:ascii="Arial" w:cs="Arial" w:eastAsia="Arial" w:hAnsi="Arial"/>
                <w:sz w:val="20"/>
                <w:szCs w:val="20"/>
                <w:color w:val="0000FF"/>
                <w:w w:val="88"/>
              </w:rPr>
              <w:t>V6C 2T5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TMC the metals Co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TMC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460" w:type="dxa"/>
            <w:vAlign w:val="bottom"/>
            <w:vMerge w:val="restart"/>
          </w:tcPr>
          <w:p>
            <w:pPr>
              <w:ind w:left="180"/>
              <w:spacing w:after="0" w:line="227" w:lineRule="exact"/>
              <w:rPr>
                <w:sz w:val="20"/>
                <w:szCs w:val="20"/>
                <w:color w:val="auto"/>
              </w:rPr>
            </w:pPr>
            <w:r>
              <w:rPr>
                <w:rFonts w:ascii="Arial" w:cs="Arial" w:eastAsia="Arial" w:hAnsi="Arial"/>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460" w:type="dxa"/>
            <w:vAlign w:val="bottom"/>
          </w:tcPr>
          <w:p>
            <w:pPr>
              <w:spacing w:after="0"/>
              <w:rPr>
                <w:sz w:val="3"/>
                <w:szCs w:val="3"/>
                <w:color w:val="auto"/>
              </w:rPr>
            </w:pPr>
          </w:p>
        </w:tc>
        <w:tc>
          <w:tcPr>
            <w:tcW w:w="2740" w:type="dxa"/>
            <w:vAlign w:val="bottom"/>
            <w:gridSpan w:val="2"/>
            <w:vMerge w:val="restart"/>
          </w:tcPr>
          <w:p>
            <w:pPr>
              <w:ind w:left="160"/>
              <w:spacing w:after="0"/>
              <w:rPr>
                <w:sz w:val="20"/>
                <w:szCs w:val="20"/>
                <w:color w:val="auto"/>
              </w:rPr>
            </w:pPr>
            <w:r>
              <w:rPr>
                <w:rFonts w:ascii="Arial" w:cs="Arial" w:eastAsia="Arial" w:hAnsi="Arial"/>
                <w:sz w:val="20"/>
                <w:szCs w:val="20"/>
                <w:color w:val="0000FF"/>
              </w:rPr>
              <w:t>Chief Executive Officer</w:t>
            </w: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Jaime Lee, Attorney-in-</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09/13/2021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Know all by these present, that the undersigned hereby constitutes and appoints each of Nyisha Shakur, Brenda Meyette, Anne Leland, Jaime Lee and Jeffrey Cohan of Mintz, Levin, Cohn, Ferris, Glovsky and Popeo, P.C., signing singly, with full power of substitution, the undersigned’s true and lawful attorney-in-fact to:</w:t>
      </w:r>
    </w:p>
    <w:p>
      <w:pPr>
        <w:spacing w:after="0" w:line="202" w:lineRule="exact"/>
        <w:rPr>
          <w:sz w:val="20"/>
          <w:szCs w:val="20"/>
          <w:color w:val="auto"/>
        </w:rPr>
      </w:pPr>
    </w:p>
    <w:p>
      <w:pPr>
        <w:ind w:left="1000" w:hanging="280"/>
        <w:spacing w:after="0"/>
        <w:tabs>
          <w:tab w:leader="none" w:pos="100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and authentication documents for EDGAR Filing Access;</w:t>
      </w:r>
    </w:p>
    <w:p>
      <w:pPr>
        <w:spacing w:after="0" w:line="250" w:lineRule="exact"/>
        <w:rPr>
          <w:rFonts w:ascii="Arial" w:cs="Arial" w:eastAsia="Arial" w:hAnsi="Arial"/>
          <w:sz w:val="20"/>
          <w:szCs w:val="20"/>
          <w:color w:val="auto"/>
        </w:rPr>
      </w:pPr>
    </w:p>
    <w:p>
      <w:pPr>
        <w:ind w:firstLine="720"/>
        <w:spacing w:after="0" w:line="277" w:lineRule="auto"/>
        <w:tabs>
          <w:tab w:leader="none" w:pos="1009" w:val="left"/>
        </w:tabs>
        <w:numPr>
          <w:ilvl w:val="0"/>
          <w:numId w:val="2"/>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and authentication documents;</w:t>
      </w:r>
    </w:p>
    <w:p>
      <w:pPr>
        <w:spacing w:after="0" w:line="189" w:lineRule="exact"/>
        <w:rPr>
          <w:rFonts w:ascii="Arial" w:cs="Arial" w:eastAsia="Arial" w:hAnsi="Arial"/>
          <w:sz w:val="20"/>
          <w:szCs w:val="20"/>
          <w:color w:val="auto"/>
        </w:rPr>
      </w:pPr>
    </w:p>
    <w:p>
      <w:pPr>
        <w:jc w:val="both"/>
        <w:ind w:right="20" w:firstLine="720"/>
        <w:spacing w:after="0" w:line="264" w:lineRule="auto"/>
        <w:tabs>
          <w:tab w:leader="none" w:pos="1004" w:val="left"/>
        </w:tabs>
        <w:numPr>
          <w:ilvl w:val="0"/>
          <w:numId w:val="2"/>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and/or 10% shareholder of TMC the metals company Inc. (the “Company”), Forms 3, 4 and 5 in accordance with Section 16(a) of the Securities Exchange Act of 1934 and the rules thereunder;</w:t>
      </w:r>
    </w:p>
    <w:p>
      <w:pPr>
        <w:spacing w:after="0" w:line="201" w:lineRule="exact"/>
        <w:rPr>
          <w:rFonts w:ascii="Arial" w:cs="Arial" w:eastAsia="Arial" w:hAnsi="Arial"/>
          <w:sz w:val="20"/>
          <w:szCs w:val="20"/>
          <w:color w:val="auto"/>
        </w:rPr>
      </w:pPr>
    </w:p>
    <w:p>
      <w:pPr>
        <w:jc w:val="both"/>
        <w:ind w:firstLine="720"/>
        <w:spacing w:after="0" w:line="264" w:lineRule="auto"/>
        <w:tabs>
          <w:tab w:leader="none" w:pos="1009" w:val="left"/>
        </w:tabs>
        <w:numPr>
          <w:ilvl w:val="0"/>
          <w:numId w:val="2"/>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jc w:val="both"/>
        <w:ind w:firstLine="720"/>
        <w:spacing w:after="0" w:line="277" w:lineRule="auto"/>
        <w:tabs>
          <w:tab w:leader="none" w:pos="1019" w:val="left"/>
        </w:tabs>
        <w:numPr>
          <w:ilvl w:val="0"/>
          <w:numId w:val="2"/>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188" w:lineRule="exact"/>
        <w:rPr>
          <w:sz w:val="20"/>
          <w:szCs w:val="20"/>
          <w:color w:val="auto"/>
        </w:rPr>
      </w:pPr>
    </w:p>
    <w:p>
      <w:pPr>
        <w:jc w:val="both"/>
        <w:ind w:right="2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Arial" w:cs="Arial" w:eastAsia="Arial" w:hAnsi="Arial"/>
          <w:sz w:val="20"/>
          <w:szCs w:val="20"/>
          <w:b w:val="1"/>
          <w:bCs w:val="1"/>
          <w:color w:val="auto"/>
        </w:rPr>
        <w:t>-</w:t>
      </w:r>
      <w:r>
        <w:rPr>
          <w:rFonts w:ascii="Arial" w:cs="Arial" w:eastAsia="Arial" w:hAnsi="Arial"/>
          <w:sz w:val="20"/>
          <w:szCs w:val="20"/>
          <w:color w:val="auto"/>
        </w:rPr>
        <w:t>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WITNESS WHEREOF, the undersigned has caused this Power of Attorney to be executed as of July 15, 2021.</w:t>
      </w:r>
    </w:p>
    <w:p>
      <w:pPr>
        <w:spacing w:after="0" w:line="250"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16510</wp:posOffset>
            </wp:positionV>
            <wp:extent cx="27730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20"/>
          <w:szCs w:val="20"/>
          <w:b w:val="1"/>
          <w:bCs w:val="1"/>
          <w:color w:val="auto"/>
        </w:rPr>
        <w:t>GERARD BARRON</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78772"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2021-09-13T15:36:56Z</dcterms:created>
  <dcterms:modified xsi:type="dcterms:W3CDTF">2021-09-13T15:36:56Z</dcterms:modified>
</cp:coreProperties>
</file>