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Stone Gregory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00" w:type="dxa"/>
            <w:vAlign w:val="bottom"/>
            <w:tcBorders>
              <w:top w:val="single" w:sz="8" w:color="0000EE"/>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TMC the metals Co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TMC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TMC THE METALS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COMPANY INC.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595 HOWE STREET, 10TH FLOOR</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5"/>
                <w:szCs w:val="15"/>
                <w:color w:val="auto"/>
              </w:rPr>
            </w:pPr>
          </w:p>
        </w:tc>
      </w:tr>
      <w:tr>
        <w:trPr>
          <w:trHeight w:val="269"/>
        </w:trPr>
        <w:tc>
          <w:tcPr>
            <w:tcW w:w="1860" w:type="dxa"/>
            <w:vAlign w:val="bottom"/>
          </w:tcPr>
          <w:p>
            <w:pPr>
              <w:ind w:left="40"/>
              <w:spacing w:after="0"/>
              <w:rPr>
                <w:sz w:val="20"/>
                <w:szCs w:val="20"/>
                <w:color w:val="auto"/>
              </w:rPr>
            </w:pPr>
            <w:r>
              <w:rPr>
                <w:rFonts w:ascii="Arial" w:cs="Arial" w:eastAsia="Arial" w:hAnsi="Arial"/>
                <w:sz w:val="20"/>
                <w:szCs w:val="20"/>
                <w:color w:val="0000FF"/>
              </w:rPr>
              <w:t>VANCOUVER A1</w:t>
            </w:r>
          </w:p>
        </w:tc>
        <w:tc>
          <w:tcPr>
            <w:tcW w:w="1060" w:type="dxa"/>
            <w:vAlign w:val="bottom"/>
          </w:tcPr>
          <w:p>
            <w:pPr>
              <w:ind w:left="340"/>
              <w:spacing w:after="0"/>
              <w:rPr>
                <w:sz w:val="20"/>
                <w:szCs w:val="20"/>
                <w:color w:val="auto"/>
              </w:rPr>
            </w:pPr>
            <w:r>
              <w:rPr>
                <w:rFonts w:ascii="Arial" w:cs="Arial" w:eastAsia="Arial" w:hAnsi="Arial"/>
                <w:sz w:val="20"/>
                <w:szCs w:val="20"/>
                <w:color w:val="0000FF"/>
                <w:w w:val="88"/>
              </w:rPr>
              <w:t>V6C 2T5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03"/>
        <w:spacing w:after="0"/>
        <w:rPr>
          <w:sz w:val="20"/>
          <w:szCs w:val="20"/>
          <w:color w:val="auto"/>
        </w:rPr>
      </w:pPr>
      <w:r>
        <w:rPr>
          <w:rFonts w:ascii="Arial" w:cs="Arial" w:eastAsia="Arial" w:hAnsi="Arial"/>
          <w:sz w:val="20"/>
          <w:szCs w:val="20"/>
          <w:color w:val="0000FF"/>
        </w:rPr>
        <w:t>Chief Ocean Scientist</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Jaime Lee, Attorney-in-</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Know all by these present, that the undersigned hereby constitutes and appoints each of Nyisha Shakur, Brenda Meyette, Anne Leland, Jaime Lee and Jeffrey Cohan of Mintz, Levin, Cohn, Ferris. Glovsky and Popeo, P.C., signing singly, with full power of substitution, the undersigned's true and lawful attorney-in-fact to:</w:t>
      </w:r>
    </w:p>
    <w:p>
      <w:pPr>
        <w:spacing w:after="0" w:line="202" w:lineRule="exact"/>
        <w:rPr>
          <w:sz w:val="20"/>
          <w:szCs w:val="20"/>
          <w:color w:val="auto"/>
        </w:rPr>
      </w:pPr>
    </w:p>
    <w:p>
      <w:pPr>
        <w:ind w:left="1000" w:hanging="280"/>
        <w:spacing w:after="0"/>
        <w:tabs>
          <w:tab w:leader="none" w:pos="100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and authentication documents for EDGAR Filing Access;</w:t>
      </w:r>
    </w:p>
    <w:p>
      <w:pPr>
        <w:spacing w:after="0" w:line="250" w:lineRule="exact"/>
        <w:rPr>
          <w:rFonts w:ascii="Arial" w:cs="Arial" w:eastAsia="Arial" w:hAnsi="Arial"/>
          <w:sz w:val="20"/>
          <w:szCs w:val="20"/>
          <w:color w:val="auto"/>
        </w:rPr>
      </w:pPr>
    </w:p>
    <w:p>
      <w:pPr>
        <w:ind w:firstLine="720"/>
        <w:spacing w:after="0" w:line="277" w:lineRule="auto"/>
        <w:tabs>
          <w:tab w:leader="none" w:pos="1009"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and authentication documents;</w:t>
      </w:r>
    </w:p>
    <w:p>
      <w:pPr>
        <w:spacing w:after="0" w:line="189" w:lineRule="exact"/>
        <w:rPr>
          <w:rFonts w:ascii="Arial" w:cs="Arial" w:eastAsia="Arial" w:hAnsi="Arial"/>
          <w:sz w:val="20"/>
          <w:szCs w:val="20"/>
          <w:color w:val="auto"/>
        </w:rPr>
      </w:pPr>
    </w:p>
    <w:p>
      <w:pPr>
        <w:jc w:val="both"/>
        <w:ind w:firstLine="720"/>
        <w:spacing w:after="0" w:line="264" w:lineRule="auto"/>
        <w:tabs>
          <w:tab w:leader="none" w:pos="1005"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and/or 10% shareholder of TMC the metals company Inc. (the “Company”). Forms 3, 4 and 5 in accordance with Section I6(a) of the Securities Exchange Act of 1934 and the rules thereunder;</w:t>
      </w:r>
    </w:p>
    <w:p>
      <w:pPr>
        <w:spacing w:after="0" w:line="201" w:lineRule="exact"/>
        <w:rPr>
          <w:rFonts w:ascii="Arial" w:cs="Arial" w:eastAsia="Arial" w:hAnsi="Arial"/>
          <w:sz w:val="20"/>
          <w:szCs w:val="20"/>
          <w:color w:val="auto"/>
        </w:rPr>
      </w:pPr>
    </w:p>
    <w:p>
      <w:pPr>
        <w:jc w:val="both"/>
        <w:ind w:firstLine="720"/>
        <w:spacing w:after="0" w:line="264" w:lineRule="auto"/>
        <w:tabs>
          <w:tab w:leader="none" w:pos="1009"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jc w:val="both"/>
        <w:ind w:firstLine="720"/>
        <w:spacing w:after="0" w:line="277" w:lineRule="auto"/>
        <w:tabs>
          <w:tab w:leader="none" w:pos="1019"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88"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has caused this Power of Attorney to be executed as of July 15, 2021.</w:t>
      </w:r>
    </w:p>
    <w:p>
      <w:pPr>
        <w:spacing w:after="0" w:line="250"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/s/ DR. GREGORY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16510</wp:posOffset>
            </wp:positionV>
            <wp:extent cx="27730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20"/>
          <w:szCs w:val="20"/>
          <w:b w:val="1"/>
          <w:bCs w:val="1"/>
          <w:color w:val="auto"/>
        </w:rPr>
        <w:t>DR. GREGORY STONE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74441"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2021-09-13T15:49:07Z</dcterms:created>
  <dcterms:modified xsi:type="dcterms:W3CDTF">2021-09-13T15:49:07Z</dcterms:modified>
</cp:coreProperties>
</file>