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Khama Sheila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TMC THE METALS COMPANY INC. 595 HOWE STREET, 10TH FLOOR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V6C 2T5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TMC the metals Co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TMC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8,032 restricted stock units granted under the Issuer's 2021 Incentive Equity Plan which will vest over a three year period as follows, subject to continued service through each vesting date: 1/3 on the first anniversary of September 13, 2021 (the "Grant Date"), 1/3 on the second anniversary of the Grant Date and 1/3 on the third anniversary of the Grant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Jaime Lee,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8814" TargetMode="External"/><Relationship Id="rId13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2021-09-15T16:21:56Z</dcterms:created>
  <dcterms:modified xsi:type="dcterms:W3CDTF">2021-09-15T16:21:56Z</dcterms:modified>
</cp:coreProperties>
</file>