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13D/A</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 (Amendment No. 1)</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TMC the metals 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87261Y106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Andrei Karkar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323 Marina Blvd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Francisco, CA 94123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(415) 567 0509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240.13d-7(b) for other parties to whom copies are to be sent.</w:t>
      </w:r>
    </w:p>
    <w:p>
      <w:pPr>
        <w:spacing w:after="0" w:line="170"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Page 2</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700" w:type="dxa"/>
            <w:vAlign w:val="bottom"/>
          </w:tcPr>
          <w:p>
            <w:pPr>
              <w:ind w:left="420"/>
              <w:spacing w:after="0"/>
              <w:rPr>
                <w:sz w:val="20"/>
                <w:szCs w:val="20"/>
                <w:color w:val="auto"/>
              </w:rPr>
            </w:pPr>
            <w:r>
              <w:rPr>
                <w:rFonts w:ascii="Arial" w:cs="Arial" w:eastAsia="Arial" w:hAnsi="Arial"/>
                <w:sz w:val="18"/>
                <w:szCs w:val="18"/>
                <w:b w:val="1"/>
                <w:bCs w:val="1"/>
                <w:color w:val="auto"/>
              </w:rPr>
              <w:t>SCHEDULE 13D</w:t>
            </w:r>
          </w:p>
        </w:tc>
        <w:tc>
          <w:tcPr>
            <w:tcW w:w="0" w:type="dxa"/>
            <w:vAlign w:val="bottom"/>
          </w:tcPr>
          <w:p>
            <w:pPr>
              <w:spacing w:after="0"/>
              <w:rPr>
                <w:sz w:val="1"/>
                <w:szCs w:val="1"/>
                <w:color w:val="auto"/>
              </w:rPr>
            </w:pPr>
          </w:p>
        </w:tc>
      </w:tr>
      <w:tr>
        <w:trPr>
          <w:trHeight w:val="223"/>
        </w:trPr>
        <w:tc>
          <w:tcPr>
            <w:tcW w:w="84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720" w:type="dxa"/>
            <w:vAlign w:val="bottom"/>
            <w:tcBorders>
              <w:top w:val="single" w:sz="8" w:color="auto"/>
              <w:left w:val="single" w:sz="8" w:color="auto"/>
              <w:bottom w:val="single" w:sz="8" w:color="auto"/>
            </w:tcBorders>
            <w:gridSpan w:val="3"/>
          </w:tcPr>
          <w:p>
            <w:pPr>
              <w:ind w:left="140"/>
              <w:spacing w:after="0"/>
              <w:rPr>
                <w:sz w:val="20"/>
                <w:szCs w:val="20"/>
                <w:color w:val="auto"/>
              </w:rPr>
            </w:pPr>
            <w:r>
              <w:rPr>
                <w:rFonts w:ascii="Arial" w:cs="Arial" w:eastAsia="Arial" w:hAnsi="Arial"/>
                <w:sz w:val="22"/>
                <w:szCs w:val="22"/>
                <w:b w:val="1"/>
                <w:bCs w:val="1"/>
                <w:color w:val="auto"/>
              </w:rPr>
              <w:t>CUSIP No.</w:t>
            </w:r>
          </w:p>
        </w:tc>
        <w:tc>
          <w:tcPr>
            <w:tcW w:w="780" w:type="dxa"/>
            <w:vAlign w:val="bottom"/>
            <w:tcBorders>
              <w:top w:val="single" w:sz="8" w:color="auto"/>
              <w:bottom w:val="single" w:sz="8" w:color="auto"/>
            </w:tcBorders>
          </w:tcPr>
          <w:p>
            <w:pPr>
              <w:spacing w:after="0"/>
              <w:rPr>
                <w:sz w:val="24"/>
                <w:szCs w:val="24"/>
                <w:color w:val="auto"/>
              </w:rPr>
            </w:pPr>
          </w:p>
        </w:tc>
        <w:tc>
          <w:tcPr>
            <w:tcW w:w="2040" w:type="dxa"/>
            <w:vAlign w:val="bottom"/>
            <w:tcBorders>
              <w:top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87261Y106</w:t>
            </w: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74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20" w:type="dxa"/>
            <w:vAlign w:val="bottom"/>
          </w:tcPr>
          <w:p>
            <w:pPr>
              <w:ind w:left="140"/>
              <w:spacing w:after="0"/>
              <w:rPr>
                <w:sz w:val="20"/>
                <w:szCs w:val="20"/>
                <w:color w:val="auto"/>
              </w:rPr>
            </w:pPr>
            <w:r>
              <w:rPr>
                <w:rFonts w:ascii="Arial" w:cs="Arial" w:eastAsia="Arial" w:hAnsi="Arial"/>
                <w:sz w:val="18"/>
                <w:szCs w:val="18"/>
                <w:b w:val="1"/>
                <w:bCs w:val="1"/>
                <w:color w:val="auto"/>
              </w:rPr>
              <w:t>1</w:t>
            </w:r>
          </w:p>
        </w:tc>
        <w:tc>
          <w:tcPr>
            <w:tcW w:w="520" w:type="dxa"/>
            <w:vAlign w:val="bottom"/>
            <w:tcBorders>
              <w:right w:val="single" w:sz="8" w:color="auto"/>
            </w:tcBorders>
          </w:tcPr>
          <w:p>
            <w:pPr>
              <w:spacing w:after="0"/>
              <w:rPr>
                <w:sz w:val="23"/>
                <w:szCs w:val="23"/>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351"/>
        </w:trPr>
        <w:tc>
          <w:tcPr>
            <w:tcW w:w="3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Andrei Karkar</w:t>
            </w:r>
          </w:p>
        </w:tc>
        <w:tc>
          <w:tcPr>
            <w:tcW w:w="204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2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7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20" w:type="dxa"/>
            <w:vAlign w:val="bottom"/>
          </w:tcPr>
          <w:p>
            <w:pPr>
              <w:ind w:left="140"/>
              <w:spacing w:after="0"/>
              <w:rPr>
                <w:sz w:val="20"/>
                <w:szCs w:val="20"/>
                <w:color w:val="auto"/>
              </w:rPr>
            </w:pPr>
            <w:r>
              <w:rPr>
                <w:rFonts w:ascii="Arial" w:cs="Arial" w:eastAsia="Arial" w:hAnsi="Arial"/>
                <w:sz w:val="18"/>
                <w:szCs w:val="18"/>
                <w:b w:val="1"/>
                <w:bCs w:val="1"/>
                <w:color w:val="auto"/>
              </w:rPr>
              <w:t>2</w:t>
            </w:r>
          </w:p>
        </w:tc>
        <w:tc>
          <w:tcPr>
            <w:tcW w:w="52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80" w:type="dxa"/>
            <w:vAlign w:val="bottom"/>
          </w:tcPr>
          <w:p>
            <w:pPr>
              <w:ind w:left="40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80" w:type="dxa"/>
            <w:vAlign w:val="bottom"/>
          </w:tcPr>
          <w:p>
            <w:pPr>
              <w:ind w:left="40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6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320" w:type="dxa"/>
            <w:vAlign w:val="bottom"/>
          </w:tcPr>
          <w:p>
            <w:pPr>
              <w:ind w:left="140"/>
              <w:spacing w:after="0"/>
              <w:rPr>
                <w:sz w:val="20"/>
                <w:szCs w:val="20"/>
                <w:color w:val="auto"/>
              </w:rPr>
            </w:pPr>
            <w:r>
              <w:rPr>
                <w:rFonts w:ascii="Arial" w:cs="Arial" w:eastAsia="Arial" w:hAnsi="Arial"/>
                <w:sz w:val="18"/>
                <w:szCs w:val="18"/>
                <w:b w:val="1"/>
                <w:bCs w:val="1"/>
                <w:color w:val="auto"/>
              </w:rPr>
              <w:t>3</w:t>
            </w:r>
          </w:p>
        </w:tc>
        <w:tc>
          <w:tcPr>
            <w:tcW w:w="520" w:type="dxa"/>
            <w:vAlign w:val="bottom"/>
            <w:tcBorders>
              <w:right w:val="single" w:sz="8" w:color="auto"/>
            </w:tcBorders>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204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20" w:type="dxa"/>
            <w:vAlign w:val="bottom"/>
          </w:tcPr>
          <w:p>
            <w:pPr>
              <w:ind w:left="140"/>
              <w:spacing w:after="0"/>
              <w:rPr>
                <w:sz w:val="20"/>
                <w:szCs w:val="20"/>
                <w:color w:val="auto"/>
              </w:rPr>
            </w:pPr>
            <w:r>
              <w:rPr>
                <w:rFonts w:ascii="Arial" w:cs="Arial" w:eastAsia="Arial" w:hAnsi="Arial"/>
                <w:sz w:val="18"/>
                <w:szCs w:val="18"/>
                <w:b w:val="1"/>
                <w:bCs w:val="1"/>
                <w:color w:val="auto"/>
              </w:rPr>
              <w:t>4</w:t>
            </w:r>
          </w:p>
        </w:tc>
        <w:tc>
          <w:tcPr>
            <w:tcW w:w="52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351"/>
        </w:trPr>
        <w:tc>
          <w:tcPr>
            <w:tcW w:w="3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PF</w:t>
            </w: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2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7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20" w:type="dxa"/>
            <w:vAlign w:val="bottom"/>
          </w:tcPr>
          <w:p>
            <w:pPr>
              <w:ind w:left="140"/>
              <w:spacing w:after="0"/>
              <w:rPr>
                <w:sz w:val="20"/>
                <w:szCs w:val="20"/>
                <w:color w:val="auto"/>
              </w:rPr>
            </w:pPr>
            <w:r>
              <w:rPr>
                <w:rFonts w:ascii="Arial" w:cs="Arial" w:eastAsia="Arial" w:hAnsi="Arial"/>
                <w:sz w:val="18"/>
                <w:szCs w:val="18"/>
                <w:b w:val="1"/>
                <w:bCs w:val="1"/>
                <w:color w:val="auto"/>
              </w:rPr>
              <w:t>5</w:t>
            </w:r>
          </w:p>
        </w:tc>
        <w:tc>
          <w:tcPr>
            <w:tcW w:w="52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371"/>
        </w:trPr>
        <w:tc>
          <w:tcPr>
            <w:tcW w:w="3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700" w:type="dxa"/>
            <w:vAlign w:val="bottom"/>
            <w:tcBorders>
              <w:right w:val="single" w:sz="8" w:color="auto"/>
            </w:tcBorders>
          </w:tcPr>
          <w:p>
            <w:pPr>
              <w:ind w:left="6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4"/>
        </w:trPr>
        <w:tc>
          <w:tcPr>
            <w:tcW w:w="3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7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320" w:type="dxa"/>
            <w:vAlign w:val="bottom"/>
          </w:tcPr>
          <w:p>
            <w:pPr>
              <w:ind w:left="140"/>
              <w:spacing w:after="0"/>
              <w:rPr>
                <w:sz w:val="20"/>
                <w:szCs w:val="20"/>
                <w:color w:val="auto"/>
              </w:rPr>
            </w:pPr>
            <w:r>
              <w:rPr>
                <w:rFonts w:ascii="Arial" w:cs="Arial" w:eastAsia="Arial" w:hAnsi="Arial"/>
                <w:sz w:val="18"/>
                <w:szCs w:val="18"/>
                <w:b w:val="1"/>
                <w:bCs w:val="1"/>
                <w:color w:val="auto"/>
              </w:rPr>
              <w:t>6</w:t>
            </w:r>
          </w:p>
        </w:tc>
        <w:tc>
          <w:tcPr>
            <w:tcW w:w="52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351"/>
        </w:trPr>
        <w:tc>
          <w:tcPr>
            <w:tcW w:w="3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USA</w:t>
            </w: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2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7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7</w:t>
            </w:r>
          </w:p>
        </w:tc>
        <w:tc>
          <w:tcPr>
            <w:tcW w:w="87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1"/>
        </w:trPr>
        <w:tc>
          <w:tcPr>
            <w:tcW w:w="320" w:type="dxa"/>
            <w:vAlign w:val="bottom"/>
          </w:tcPr>
          <w:p>
            <w:pPr>
              <w:spacing w:after="0"/>
              <w:rPr>
                <w:sz w:val="24"/>
                <w:szCs w:val="24"/>
                <w:color w:val="auto"/>
              </w:rPr>
            </w:pPr>
          </w:p>
        </w:tc>
        <w:tc>
          <w:tcPr>
            <w:tcW w:w="140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6"/>
              </w:rPr>
              <w:t>NUMBER OF</w:t>
            </w:r>
          </w:p>
        </w:tc>
        <w:tc>
          <w:tcPr>
            <w:tcW w:w="780" w:type="dxa"/>
            <w:vAlign w:val="bottom"/>
            <w:tcBorders>
              <w:right w:val="single" w:sz="8" w:color="auto"/>
            </w:tcBorders>
          </w:tcPr>
          <w:p>
            <w:pPr>
              <w:spacing w:after="0"/>
              <w:rPr>
                <w:sz w:val="24"/>
                <w:szCs w:val="24"/>
                <w:color w:val="auto"/>
              </w:rPr>
            </w:pPr>
          </w:p>
        </w:tc>
        <w:tc>
          <w:tcPr>
            <w:tcW w:w="2040" w:type="dxa"/>
            <w:vAlign w:val="bottom"/>
          </w:tcPr>
          <w:p>
            <w:pPr>
              <w:ind w:left="100"/>
              <w:spacing w:after="0"/>
              <w:rPr>
                <w:sz w:val="20"/>
                <w:szCs w:val="20"/>
                <w:color w:val="auto"/>
              </w:rPr>
            </w:pPr>
            <w:r>
              <w:rPr>
                <w:rFonts w:ascii="Arial" w:cs="Arial" w:eastAsia="Arial" w:hAnsi="Arial"/>
                <w:sz w:val="18"/>
                <w:szCs w:val="18"/>
                <w:color w:val="auto"/>
              </w:rPr>
              <w:t>44,686,337 *</w:t>
            </w: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20" w:type="dxa"/>
            <w:vAlign w:val="bottom"/>
          </w:tcPr>
          <w:p>
            <w:pPr>
              <w:spacing w:after="0"/>
              <w:rPr>
                <w:sz w:val="6"/>
                <w:szCs w:val="6"/>
                <w:color w:val="auto"/>
              </w:rPr>
            </w:pPr>
          </w:p>
        </w:tc>
        <w:tc>
          <w:tcPr>
            <w:tcW w:w="1400" w:type="dxa"/>
            <w:vAlign w:val="bottom"/>
            <w:tcBorders>
              <w:right w:val="single" w:sz="8" w:color="auto"/>
            </w:tcBorders>
            <w:gridSpan w:val="2"/>
            <w:vMerge w:val="continue"/>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6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320" w:type="dxa"/>
            <w:vAlign w:val="bottom"/>
          </w:tcPr>
          <w:p>
            <w:pPr>
              <w:spacing w:after="0"/>
              <w:rPr>
                <w:sz w:val="4"/>
                <w:szCs w:val="4"/>
                <w:color w:val="auto"/>
              </w:rPr>
            </w:pPr>
          </w:p>
        </w:tc>
        <w:tc>
          <w:tcPr>
            <w:tcW w:w="1400" w:type="dxa"/>
            <w:vAlign w:val="bottom"/>
            <w:tcBorders>
              <w:right w:val="single" w:sz="8" w:color="auto"/>
            </w:tcBorders>
            <w:gridSpan w:val="2"/>
            <w:vMerge w:val="continue"/>
          </w:tcPr>
          <w:p>
            <w:pPr>
              <w:spacing w:after="0"/>
              <w:rPr>
                <w:sz w:val="4"/>
                <w:szCs w:val="4"/>
                <w:color w:val="auto"/>
              </w:rPr>
            </w:pPr>
          </w:p>
        </w:tc>
        <w:tc>
          <w:tcPr>
            <w:tcW w:w="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8</w:t>
            </w:r>
          </w:p>
        </w:tc>
        <w:tc>
          <w:tcPr>
            <w:tcW w:w="2040" w:type="dxa"/>
            <w:vAlign w:val="bottom"/>
          </w:tcPr>
          <w:p>
            <w:pPr>
              <w:spacing w:after="0"/>
              <w:rPr>
                <w:sz w:val="4"/>
                <w:szCs w:val="4"/>
                <w:color w:val="auto"/>
              </w:rPr>
            </w:pPr>
          </w:p>
        </w:tc>
        <w:tc>
          <w:tcPr>
            <w:tcW w:w="6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4"/>
              </w:rPr>
              <w:t>SHARES</w:t>
            </w:r>
          </w:p>
        </w:tc>
        <w:tc>
          <w:tcPr>
            <w:tcW w:w="780" w:type="dxa"/>
            <w:vAlign w:val="bottom"/>
            <w:tcBorders>
              <w:right w:val="single" w:sz="8" w:color="auto"/>
            </w:tcBorders>
            <w:vMerge w:val="continue"/>
          </w:tcPr>
          <w:p>
            <w:pPr>
              <w:spacing w:after="0"/>
              <w:rPr>
                <w:sz w:val="18"/>
                <w:szCs w:val="18"/>
                <w:color w:val="auto"/>
              </w:rPr>
            </w:pPr>
          </w:p>
        </w:tc>
        <w:tc>
          <w:tcPr>
            <w:tcW w:w="87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18"/>
                <w:szCs w:val="18"/>
                <w:color w:val="auto"/>
              </w:rPr>
            </w:pPr>
          </w:p>
        </w:tc>
        <w:tc>
          <w:tcPr>
            <w:tcW w:w="20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40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80" w:type="dxa"/>
            <w:vAlign w:val="bottom"/>
            <w:tcBorders>
              <w:right w:val="single" w:sz="8" w:color="auto"/>
            </w:tcBorders>
          </w:tcPr>
          <w:p>
            <w:pPr>
              <w:spacing w:after="0"/>
              <w:rPr>
                <w:sz w:val="12"/>
                <w:szCs w:val="12"/>
                <w:color w:val="auto"/>
              </w:rPr>
            </w:pPr>
          </w:p>
        </w:tc>
        <w:tc>
          <w:tcPr>
            <w:tcW w:w="2040" w:type="dxa"/>
            <w:vAlign w:val="bottom"/>
            <w:vMerge w:val="continue"/>
          </w:tcPr>
          <w:p>
            <w:pPr>
              <w:spacing w:after="0"/>
              <w:rPr>
                <w:sz w:val="12"/>
                <w:szCs w:val="12"/>
                <w:color w:val="auto"/>
              </w:rPr>
            </w:pPr>
          </w:p>
        </w:tc>
        <w:tc>
          <w:tcPr>
            <w:tcW w:w="6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20" w:type="dxa"/>
            <w:vAlign w:val="bottom"/>
          </w:tcPr>
          <w:p>
            <w:pPr>
              <w:spacing w:after="0"/>
              <w:rPr>
                <w:sz w:val="6"/>
                <w:szCs w:val="6"/>
                <w:color w:val="auto"/>
              </w:rPr>
            </w:pPr>
          </w:p>
        </w:tc>
        <w:tc>
          <w:tcPr>
            <w:tcW w:w="1400" w:type="dxa"/>
            <w:vAlign w:val="bottom"/>
            <w:tcBorders>
              <w:right w:val="single" w:sz="8" w:color="auto"/>
            </w:tcBorders>
            <w:gridSpan w:val="2"/>
            <w:vMerge w:val="continue"/>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6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1400" w:type="dxa"/>
            <w:vAlign w:val="bottom"/>
            <w:tcBorders>
              <w:right w:val="single" w:sz="8" w:color="auto"/>
            </w:tcBorders>
            <w:gridSpan w:val="2"/>
          </w:tcPr>
          <w:p>
            <w:pPr>
              <w:jc w:val="center"/>
              <w:ind w:right="210"/>
              <w:spacing w:after="0" w:line="189" w:lineRule="exact"/>
              <w:rPr>
                <w:sz w:val="20"/>
                <w:szCs w:val="20"/>
                <w:color w:val="auto"/>
              </w:rPr>
            </w:pPr>
            <w:r>
              <w:rPr>
                <w:rFonts w:ascii="Arial" w:cs="Arial" w:eastAsia="Arial" w:hAnsi="Arial"/>
                <w:sz w:val="18"/>
                <w:szCs w:val="18"/>
                <w:color w:val="auto"/>
                <w:w w:val="99"/>
              </w:rPr>
              <w:t>EACH</w:t>
            </w:r>
          </w:p>
        </w:tc>
        <w:tc>
          <w:tcPr>
            <w:tcW w:w="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9</w:t>
            </w:r>
          </w:p>
        </w:tc>
        <w:tc>
          <w:tcPr>
            <w:tcW w:w="87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320" w:type="dxa"/>
            <w:vAlign w:val="bottom"/>
          </w:tcPr>
          <w:p>
            <w:pPr>
              <w:spacing w:after="0"/>
              <w:rPr>
                <w:sz w:val="8"/>
                <w:szCs w:val="8"/>
                <w:color w:val="auto"/>
              </w:rPr>
            </w:pPr>
          </w:p>
        </w:tc>
        <w:tc>
          <w:tcPr>
            <w:tcW w:w="140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3"/>
              </w:rPr>
              <w:t>REPORTING</w:t>
            </w:r>
          </w:p>
        </w:tc>
        <w:tc>
          <w:tcPr>
            <w:tcW w:w="780" w:type="dxa"/>
            <w:vAlign w:val="bottom"/>
            <w:tcBorders>
              <w:right w:val="single" w:sz="8" w:color="auto"/>
            </w:tcBorders>
            <w:vMerge w:val="continue"/>
          </w:tcPr>
          <w:p>
            <w:pPr>
              <w:spacing w:after="0"/>
              <w:rPr>
                <w:sz w:val="8"/>
                <w:szCs w:val="8"/>
                <w:color w:val="auto"/>
              </w:rPr>
            </w:pPr>
          </w:p>
        </w:tc>
        <w:tc>
          <w:tcPr>
            <w:tcW w:w="874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20" w:type="dxa"/>
            <w:vAlign w:val="bottom"/>
          </w:tcPr>
          <w:p>
            <w:pPr>
              <w:spacing w:after="0"/>
              <w:rPr>
                <w:sz w:val="10"/>
                <w:szCs w:val="10"/>
                <w:color w:val="auto"/>
              </w:rPr>
            </w:pPr>
          </w:p>
        </w:tc>
        <w:tc>
          <w:tcPr>
            <w:tcW w:w="1400" w:type="dxa"/>
            <w:vAlign w:val="bottom"/>
            <w:tcBorders>
              <w:right w:val="single" w:sz="8" w:color="auto"/>
            </w:tcBorders>
            <w:gridSpan w:val="2"/>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2040" w:type="dxa"/>
            <w:vAlign w:val="bottom"/>
          </w:tcPr>
          <w:p>
            <w:pPr>
              <w:spacing w:after="0"/>
              <w:rPr>
                <w:sz w:val="10"/>
                <w:szCs w:val="10"/>
                <w:color w:val="auto"/>
              </w:rPr>
            </w:pPr>
          </w:p>
        </w:tc>
        <w:tc>
          <w:tcPr>
            <w:tcW w:w="6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2"/>
              </w:rPr>
              <w:t>PERSON</w:t>
            </w:r>
          </w:p>
        </w:tc>
        <w:tc>
          <w:tcPr>
            <w:tcW w:w="780" w:type="dxa"/>
            <w:vAlign w:val="bottom"/>
            <w:tcBorders>
              <w:right w:val="single" w:sz="8" w:color="auto"/>
            </w:tcBorders>
          </w:tcPr>
          <w:p>
            <w:pPr>
              <w:spacing w:after="0"/>
              <w:rPr>
                <w:sz w:val="18"/>
                <w:szCs w:val="18"/>
                <w:color w:val="auto"/>
              </w:rPr>
            </w:pPr>
          </w:p>
        </w:tc>
        <w:tc>
          <w:tcPr>
            <w:tcW w:w="2040" w:type="dxa"/>
            <w:vAlign w:val="bottom"/>
          </w:tcPr>
          <w:p>
            <w:pPr>
              <w:ind w:left="100"/>
              <w:spacing w:after="0"/>
              <w:rPr>
                <w:sz w:val="20"/>
                <w:szCs w:val="20"/>
                <w:color w:val="auto"/>
              </w:rPr>
            </w:pPr>
            <w:r>
              <w:rPr>
                <w:rFonts w:ascii="Arial" w:cs="Arial" w:eastAsia="Arial" w:hAnsi="Arial"/>
                <w:sz w:val="18"/>
                <w:szCs w:val="18"/>
                <w:color w:val="auto"/>
              </w:rPr>
              <w:t>44,686,337*</w:t>
            </w:r>
          </w:p>
        </w:tc>
        <w:tc>
          <w:tcPr>
            <w:tcW w:w="6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320" w:type="dxa"/>
            <w:vAlign w:val="bottom"/>
          </w:tcPr>
          <w:p>
            <w:pPr>
              <w:spacing w:after="0"/>
              <w:rPr>
                <w:sz w:val="7"/>
                <w:szCs w:val="7"/>
                <w:color w:val="auto"/>
              </w:rPr>
            </w:pPr>
          </w:p>
        </w:tc>
        <w:tc>
          <w:tcPr>
            <w:tcW w:w="140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9"/>
              </w:rPr>
              <w:t>WITH</w:t>
            </w:r>
          </w:p>
        </w:tc>
        <w:tc>
          <w:tcPr>
            <w:tcW w:w="780" w:type="dxa"/>
            <w:vAlign w:val="bottom"/>
            <w:tcBorders>
              <w:bottom w:val="single" w:sz="8" w:color="auto"/>
              <w:right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20" w:type="dxa"/>
            <w:vAlign w:val="bottom"/>
          </w:tcPr>
          <w:p>
            <w:pPr>
              <w:spacing w:after="0"/>
              <w:rPr>
                <w:sz w:val="10"/>
                <w:szCs w:val="10"/>
                <w:color w:val="auto"/>
              </w:rPr>
            </w:pPr>
          </w:p>
        </w:tc>
        <w:tc>
          <w:tcPr>
            <w:tcW w:w="1400" w:type="dxa"/>
            <w:vAlign w:val="bottom"/>
            <w:tcBorders>
              <w:right w:val="single" w:sz="8" w:color="auto"/>
            </w:tcBorders>
            <w:gridSpan w:val="2"/>
            <w:vMerge w:val="continue"/>
          </w:tcPr>
          <w:p>
            <w:pPr>
              <w:spacing w:after="0"/>
              <w:rPr>
                <w:sz w:val="10"/>
                <w:szCs w:val="10"/>
                <w:color w:val="auto"/>
              </w:rPr>
            </w:pPr>
          </w:p>
        </w:tc>
        <w:tc>
          <w:tcPr>
            <w:tcW w:w="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10</w:t>
            </w:r>
          </w:p>
        </w:tc>
        <w:tc>
          <w:tcPr>
            <w:tcW w:w="87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74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2040" w:type="dxa"/>
            <w:vAlign w:val="bottom"/>
          </w:tcPr>
          <w:p>
            <w:pPr>
              <w:ind w:left="100"/>
              <w:spacing w:after="0"/>
              <w:rPr>
                <w:sz w:val="20"/>
                <w:szCs w:val="20"/>
                <w:color w:val="auto"/>
              </w:rPr>
            </w:pPr>
            <w:r>
              <w:rPr>
                <w:rFonts w:ascii="Arial" w:cs="Arial" w:eastAsia="Arial" w:hAnsi="Arial"/>
                <w:sz w:val="18"/>
                <w:szCs w:val="18"/>
                <w:color w:val="auto"/>
              </w:rPr>
              <w:t>0</w:t>
            </w: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87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20" w:type="dxa"/>
            <w:vAlign w:val="bottom"/>
          </w:tcPr>
          <w:p>
            <w:pPr>
              <w:ind w:left="140"/>
              <w:spacing w:after="0"/>
              <w:rPr>
                <w:sz w:val="20"/>
                <w:szCs w:val="20"/>
                <w:color w:val="auto"/>
              </w:rPr>
            </w:pPr>
            <w:r>
              <w:rPr>
                <w:rFonts w:ascii="Arial" w:cs="Arial" w:eastAsia="Arial" w:hAnsi="Arial"/>
                <w:sz w:val="18"/>
                <w:szCs w:val="18"/>
                <w:b w:val="1"/>
                <w:bCs w:val="1"/>
                <w:color w:val="auto"/>
                <w:w w:val="79"/>
              </w:rPr>
              <w:t>11</w:t>
            </w:r>
          </w:p>
        </w:tc>
        <w:tc>
          <w:tcPr>
            <w:tcW w:w="52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51"/>
        </w:trPr>
        <w:tc>
          <w:tcPr>
            <w:tcW w:w="3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44,686,337 *</w:t>
            </w:r>
          </w:p>
        </w:tc>
        <w:tc>
          <w:tcPr>
            <w:tcW w:w="204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2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10400" w:type="dxa"/>
            <w:vAlign w:val="bottom"/>
            <w:tcBorders>
              <w:bottom w:val="single" w:sz="8" w:color="auto"/>
              <w:right w:val="single" w:sz="8" w:color="auto"/>
            </w:tcBorders>
            <w:gridSpan w:val="4"/>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20" w:type="dxa"/>
            <w:vAlign w:val="bottom"/>
          </w:tcPr>
          <w:p>
            <w:pPr>
              <w:ind w:left="140"/>
              <w:spacing w:after="0"/>
              <w:rPr>
                <w:sz w:val="20"/>
                <w:szCs w:val="20"/>
                <w:color w:val="auto"/>
              </w:rPr>
            </w:pPr>
            <w:r>
              <w:rPr>
                <w:rFonts w:ascii="Arial" w:cs="Arial" w:eastAsia="Arial" w:hAnsi="Arial"/>
                <w:sz w:val="18"/>
                <w:szCs w:val="18"/>
                <w:b w:val="1"/>
                <w:bCs w:val="1"/>
                <w:color w:val="auto"/>
                <w:w w:val="79"/>
              </w:rPr>
              <w:t>12</w:t>
            </w:r>
          </w:p>
        </w:tc>
        <w:tc>
          <w:tcPr>
            <w:tcW w:w="52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371"/>
        </w:trPr>
        <w:tc>
          <w:tcPr>
            <w:tcW w:w="3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700" w:type="dxa"/>
            <w:vAlign w:val="bottom"/>
            <w:tcBorders>
              <w:right w:val="single" w:sz="8" w:color="auto"/>
            </w:tcBorders>
          </w:tcPr>
          <w:p>
            <w:pPr>
              <w:ind w:left="6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4"/>
        </w:trPr>
        <w:tc>
          <w:tcPr>
            <w:tcW w:w="3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1040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320" w:type="dxa"/>
            <w:vAlign w:val="bottom"/>
          </w:tcPr>
          <w:p>
            <w:pPr>
              <w:ind w:left="140"/>
              <w:spacing w:after="0"/>
              <w:rPr>
                <w:sz w:val="20"/>
                <w:szCs w:val="20"/>
                <w:color w:val="auto"/>
              </w:rPr>
            </w:pPr>
            <w:r>
              <w:rPr>
                <w:rFonts w:ascii="Arial" w:cs="Arial" w:eastAsia="Arial" w:hAnsi="Arial"/>
                <w:sz w:val="18"/>
                <w:szCs w:val="18"/>
                <w:b w:val="1"/>
                <w:bCs w:val="1"/>
                <w:color w:val="auto"/>
                <w:w w:val="79"/>
              </w:rPr>
              <w:t>13</w:t>
            </w:r>
          </w:p>
        </w:tc>
        <w:tc>
          <w:tcPr>
            <w:tcW w:w="52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351"/>
        </w:trPr>
        <w:tc>
          <w:tcPr>
            <w:tcW w:w="3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19.7% **</w:t>
            </w: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2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10400" w:type="dxa"/>
            <w:vAlign w:val="bottom"/>
            <w:tcBorders>
              <w:bottom w:val="single" w:sz="8" w:color="auto"/>
              <w:right w:val="single" w:sz="8" w:color="auto"/>
            </w:tcBorders>
            <w:gridSpan w:val="4"/>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20" w:type="dxa"/>
            <w:vAlign w:val="bottom"/>
          </w:tcPr>
          <w:p>
            <w:pPr>
              <w:ind w:left="140"/>
              <w:spacing w:after="0"/>
              <w:rPr>
                <w:sz w:val="20"/>
                <w:szCs w:val="20"/>
                <w:color w:val="auto"/>
              </w:rPr>
            </w:pPr>
            <w:r>
              <w:rPr>
                <w:rFonts w:ascii="Arial" w:cs="Arial" w:eastAsia="Arial" w:hAnsi="Arial"/>
                <w:sz w:val="18"/>
                <w:szCs w:val="18"/>
                <w:b w:val="1"/>
                <w:bCs w:val="1"/>
                <w:color w:val="auto"/>
                <w:w w:val="79"/>
              </w:rPr>
              <w:t>14</w:t>
            </w:r>
          </w:p>
        </w:tc>
        <w:tc>
          <w:tcPr>
            <w:tcW w:w="52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351"/>
        </w:trPr>
        <w:tc>
          <w:tcPr>
            <w:tcW w:w="3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IN</w:t>
            </w: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2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6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5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number has been amended. It consists of 42,620,976 common shares and 1,414,716 common shares warrants owned by Eras Capital LLC; plus 8,032 common shares and 642,613 common shares options owned directly by the Reporting Person. The Reporting Person is the managing member of Eras Capital LLC and shares voting and dispositive power over and may be deemed to beneficially own such securities held by Eras Capital LLC. The Reporting Person disclaims beneficial ownership over any securities owned by Eras Capital LLC other than to the extent of any pecuniary interest he may have therein.</w:t>
      </w:r>
    </w:p>
    <w:p>
      <w:pPr>
        <w:spacing w:after="0" w:line="18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Calculated based on 225,259,277 Common Shares issued and outstanding as of November 12, 2021. The percent has been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Page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 TMC “the metals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595 Howe Street,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Vancouver, British Columbia, Canada V6C 2T5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Andrei Karkar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323 Marina Blvd.</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San Francisco, CA 94123</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own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Using its own funds, on 12/24/2021, Eras Capital LLC bought 748,957 common shares at $2.00/share, for a total of $1,497,914; as well as warrants at $.34/warrant to purchase 1,414,716 common shares, for a total of $481,003; in privately negotiated purchases.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purchases were for investment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left="660" w:hanging="328"/>
        <w:spacing w:after="0" w:line="27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39,621,909 common shares (17.4% of the total TMC shares) were received by Eras Capital LLC on 9/9/2021 as result of the merger of Sustainable Opportunities Acquisition Corp. and DeepGreen Metals Inc. Eras Capital LLC bought 2,250,110 common shares (1.0% of the total) on 9/30/2021. Eras Capital LLC also bought 748,957 common shares (.3% of the total) on 12/24/2021. Eras Capital LLC bought 1,414,716 common shares underlying warrants (.6% of the total) on 12/24/2021. In addition, the Reporting Person received 8,032 common shares (.0% of the total), and 642,613 common shares underlying options (.3% of the total), exercisable within 60 days of 12/24/2021.</w:t>
      </w:r>
    </w:p>
    <w:p>
      <w:pPr>
        <w:spacing w:after="0" w:line="17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paragraph (a)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Page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Reporting Person also holds 126,407 common shares underlying options that vest as follows, subject to continued service through each vesting threshold: (i) 25% if the Issuer’s market capitalization equals or exceeds $3.0 billion; (ii) 35% if the Issuer’s market capitalization equals or exceeds $6.0 billion; (iii) 20% if the International Seabed Authority grants an exploitation contract to the Issuer; and (iv) 20% upon the commencement of the first commercial production following the grant of the exploitation contract.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Andrei Karkar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Andrei Karkar/CEO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Name/Title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2022-01-04T15:26:51Z</dcterms:created>
  <dcterms:modified xsi:type="dcterms:W3CDTF">2022-01-04T15:26:51Z</dcterms:modified>
</cp:coreProperties>
</file>