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TMC the metals Co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G8598Y109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420" w:type="dxa"/>
            <w:vAlign w:val="bottom"/>
            <w:tcBorders>
              <w:top w:val="single" w:sz="8" w:color="auto"/>
              <w:left w:val="single" w:sz="8" w:color="auto"/>
            </w:tcBorders>
            <w:vMerge w:val="restart"/>
          </w:tcPr>
          <w:p>
            <w:pPr>
              <w:ind w:left="140"/>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right w:val="single" w:sz="8" w:color="auto"/>
            </w:tcBorders>
          </w:tcPr>
          <w:p>
            <w:pPr>
              <w:spacing w:after="0"/>
              <w:rPr>
                <w:sz w:val="22"/>
                <w:szCs w:val="22"/>
                <w:color w:val="auto"/>
              </w:rPr>
            </w:pPr>
          </w:p>
        </w:tc>
        <w:tc>
          <w:tcPr>
            <w:tcW w:w="23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5"/>
              </w:rPr>
              <w:t>Names of Reporting Persons</w:t>
            </w:r>
          </w:p>
        </w:tc>
        <w:tc>
          <w:tcPr>
            <w:tcW w:w="79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Sustainable Opportunities Holdings LLC</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380" w:type="dxa"/>
            <w:vAlign w:val="bottom"/>
            <w:gridSpan w:val="2"/>
          </w:tcPr>
          <w:p>
            <w:pPr>
              <w:jc w:val="right"/>
              <w:ind w:right="87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Delaware</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5.</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6.</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20" w:type="dxa"/>
            <w:vAlign w:val="bottom"/>
            <w:tcBorders>
              <w:left w:val="single" w:sz="8" w:color="auto"/>
            </w:tcBorders>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Number of Shares</w:t>
            </w: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980" w:type="dxa"/>
            <w:vAlign w:val="bottom"/>
            <w:tcBorders>
              <w:right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4"/>
              </w:rPr>
              <w:t>Beneficially Owned</w:t>
            </w: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48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91"/>
              </w:rPr>
              <w:t>By Each Reporting</w:t>
            </w:r>
          </w:p>
        </w:tc>
        <w:tc>
          <w:tcPr>
            <w:tcW w:w="5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7.</w:t>
            </w:r>
          </w:p>
        </w:tc>
        <w:tc>
          <w:tcPr>
            <w:tcW w:w="7960" w:type="dxa"/>
            <w:vAlign w:val="bottom"/>
            <w:tcBorders>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420" w:type="dxa"/>
            <w:vAlign w:val="bottom"/>
            <w:tcBorders>
              <w:left w:val="single" w:sz="8" w:color="auto"/>
            </w:tcBorders>
          </w:tcPr>
          <w:p>
            <w:pPr>
              <w:spacing w:after="0"/>
              <w:rPr>
                <w:sz w:val="11"/>
                <w:szCs w:val="11"/>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5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79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4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79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8.</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0"/>
                <w:szCs w:val="20"/>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w w:val="89"/>
              </w:rPr>
              <w:t>Aggregate Amount Beneficially</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Owned by Each Reporting Person</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0300" w:type="dxa"/>
            <w:vAlign w:val="bottom"/>
            <w:tcBorders>
              <w:bottom w:val="single" w:sz="8" w:color="auto"/>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10.</w:t>
            </w:r>
          </w:p>
        </w:tc>
        <w:tc>
          <w:tcPr>
            <w:tcW w:w="52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5"/>
        </w:trPr>
        <w:tc>
          <w:tcPr>
            <w:tcW w:w="42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30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11.</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0300" w:type="dxa"/>
            <w:vAlign w:val="bottom"/>
            <w:tcBorders>
              <w:bottom w:val="single" w:sz="8" w:color="auto"/>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12.</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OO</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420" w:type="dxa"/>
            <w:vAlign w:val="bottom"/>
            <w:tcBorders>
              <w:top w:val="single" w:sz="8" w:color="auto"/>
              <w:left w:val="single" w:sz="8" w:color="auto"/>
            </w:tcBorders>
            <w:vMerge w:val="restart"/>
          </w:tcPr>
          <w:p>
            <w:pPr>
              <w:ind w:left="140"/>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right w:val="single" w:sz="8" w:color="auto"/>
            </w:tcBorders>
          </w:tcPr>
          <w:p>
            <w:pPr>
              <w:spacing w:after="0"/>
              <w:rPr>
                <w:sz w:val="22"/>
                <w:szCs w:val="22"/>
                <w:color w:val="auto"/>
              </w:rPr>
            </w:pPr>
          </w:p>
        </w:tc>
        <w:tc>
          <w:tcPr>
            <w:tcW w:w="23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5"/>
              </w:rPr>
              <w:t>Names of Reporting Persons</w:t>
            </w:r>
          </w:p>
        </w:tc>
        <w:tc>
          <w:tcPr>
            <w:tcW w:w="79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b w:val="1"/>
                <w:bCs w:val="1"/>
                <w:color w:val="auto"/>
              </w:rPr>
              <w:t>Scott Leonard</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380" w:type="dxa"/>
            <w:vAlign w:val="bottom"/>
            <w:gridSpan w:val="2"/>
          </w:tcPr>
          <w:p>
            <w:pPr>
              <w:jc w:val="right"/>
              <w:ind w:right="87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United States of America</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5.</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7"/>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263,191</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00"/>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6.</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20" w:type="dxa"/>
            <w:vAlign w:val="bottom"/>
            <w:tcBorders>
              <w:left w:val="single" w:sz="8" w:color="auto"/>
            </w:tcBorders>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Number of Shares</w:t>
            </w: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980" w:type="dxa"/>
            <w:vAlign w:val="bottom"/>
            <w:tcBorders>
              <w:right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4"/>
              </w:rPr>
              <w:t>Beneficially Owned</w:t>
            </w: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48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91"/>
              </w:rPr>
              <w:t>By Each Reporting</w:t>
            </w:r>
          </w:p>
        </w:tc>
        <w:tc>
          <w:tcPr>
            <w:tcW w:w="5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7.</w:t>
            </w:r>
          </w:p>
        </w:tc>
        <w:tc>
          <w:tcPr>
            <w:tcW w:w="7960" w:type="dxa"/>
            <w:vAlign w:val="bottom"/>
            <w:tcBorders>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420" w:type="dxa"/>
            <w:vAlign w:val="bottom"/>
            <w:tcBorders>
              <w:left w:val="single" w:sz="8" w:color="auto"/>
            </w:tcBorders>
          </w:tcPr>
          <w:p>
            <w:pPr>
              <w:spacing w:after="0"/>
              <w:rPr>
                <w:sz w:val="11"/>
                <w:szCs w:val="11"/>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5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20" w:type="dxa"/>
            <w:vAlign w:val="bottom"/>
            <w:tcBorders>
              <w:left w:val="single" w:sz="8" w:color="auto"/>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79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263,191</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393"/>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7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8.</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0"/>
                <w:szCs w:val="20"/>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w w:val="89"/>
              </w:rPr>
              <w:t>Aggregate Amount Beneficially</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Owned by Each Reporting Person</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7"/>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w w:val="94"/>
              </w:rPr>
              <w:t>263,191</w:t>
            </w:r>
            <w:r>
              <w:rPr>
                <w:rFonts w:ascii="Arial" w:cs="Arial" w:eastAsia="Arial" w:hAnsi="Arial"/>
                <w:sz w:val="29"/>
                <w:szCs w:val="29"/>
                <w:b w:val="1"/>
                <w:bCs w:val="1"/>
                <w:color w:val="auto"/>
                <w:w w:val="94"/>
                <w:vertAlign w:val="superscript"/>
              </w:rPr>
              <w:t>(1)</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30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4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10.</w:t>
            </w:r>
          </w:p>
        </w:tc>
        <w:tc>
          <w:tcPr>
            <w:tcW w:w="52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5"/>
        </w:trPr>
        <w:tc>
          <w:tcPr>
            <w:tcW w:w="42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30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11.</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7"/>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0.12%</w:t>
            </w:r>
            <w:r>
              <w:rPr>
                <w:rFonts w:ascii="Arial" w:cs="Arial" w:eastAsia="Arial" w:hAnsi="Arial"/>
                <w:sz w:val="29"/>
                <w:szCs w:val="29"/>
                <w:b w:val="1"/>
                <w:bCs w:val="1"/>
                <w:color w:val="auto"/>
                <w:vertAlign w:val="superscript"/>
              </w:rPr>
              <w:t>(2)</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30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12.</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IN</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263,191 shares owned and acquirable by the Reporting Person in respect of (i) 25,009 Common Shares, (ii) 81,609 Class I Special Shares and 120,948 Class J Special Shares, which are each convertible into Common Shares on a one-for-one basis dependent on the trading price of Common Shares over a certain period of time, and (iii) 35,625 warrants to purchase Class A ordinary shares on a one-for-one basis (“Private Placement Warrants”).</w:t>
      </w:r>
    </w:p>
    <w:p>
      <w:pPr>
        <w:spacing w:after="0" w:line="186"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based on (i) 225,259,277 Common Shares outstanding as of September 30, 2021 as reported on the Issuer’s Form 10-Q, filed on November 15, 2021, plus 238,132 Common Shares that may be acquired by the Reporting Person upon conversion of 81,609 Class I Special Shares, 120,948 Class J Special Shares, and 35,625 Private Placement Warrants.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420" w:type="dxa"/>
            <w:vAlign w:val="bottom"/>
            <w:tcBorders>
              <w:top w:val="single" w:sz="8" w:color="auto"/>
              <w:left w:val="single" w:sz="8" w:color="auto"/>
            </w:tcBorders>
            <w:vMerge w:val="restart"/>
          </w:tcPr>
          <w:p>
            <w:pPr>
              <w:ind w:left="140"/>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right w:val="single" w:sz="8" w:color="auto"/>
            </w:tcBorders>
          </w:tcPr>
          <w:p>
            <w:pPr>
              <w:spacing w:after="0"/>
              <w:rPr>
                <w:sz w:val="22"/>
                <w:szCs w:val="22"/>
                <w:color w:val="auto"/>
              </w:rPr>
            </w:pPr>
          </w:p>
        </w:tc>
        <w:tc>
          <w:tcPr>
            <w:tcW w:w="23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5"/>
              </w:rPr>
              <w:t>Names of Reporting Persons</w:t>
            </w:r>
          </w:p>
        </w:tc>
        <w:tc>
          <w:tcPr>
            <w:tcW w:w="79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b w:val="1"/>
                <w:bCs w:val="1"/>
                <w:color w:val="auto"/>
              </w:rPr>
              <w:t>Scott Honour</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380" w:type="dxa"/>
            <w:vAlign w:val="bottom"/>
            <w:gridSpan w:val="2"/>
          </w:tcPr>
          <w:p>
            <w:pPr>
              <w:jc w:val="right"/>
              <w:ind w:right="87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left w:val="single" w:sz="8" w:color="auto"/>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United States</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5.</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6.</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20" w:type="dxa"/>
            <w:vAlign w:val="bottom"/>
            <w:tcBorders>
              <w:left w:val="single" w:sz="8" w:color="auto"/>
            </w:tcBorders>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Number of Shares</w:t>
            </w: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980" w:type="dxa"/>
            <w:vAlign w:val="bottom"/>
            <w:tcBorders>
              <w:right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4"/>
              </w:rPr>
              <w:t>Beneficially Owned</w:t>
            </w: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48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91"/>
              </w:rPr>
              <w:t>By Each Reporting</w:t>
            </w:r>
          </w:p>
        </w:tc>
        <w:tc>
          <w:tcPr>
            <w:tcW w:w="5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7.</w:t>
            </w:r>
          </w:p>
        </w:tc>
        <w:tc>
          <w:tcPr>
            <w:tcW w:w="7960" w:type="dxa"/>
            <w:vAlign w:val="bottom"/>
            <w:tcBorders>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420" w:type="dxa"/>
            <w:vAlign w:val="bottom"/>
            <w:tcBorders>
              <w:left w:val="single" w:sz="8" w:color="auto"/>
            </w:tcBorders>
          </w:tcPr>
          <w:p>
            <w:pPr>
              <w:spacing w:after="0"/>
              <w:rPr>
                <w:sz w:val="11"/>
                <w:szCs w:val="11"/>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5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79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4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79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rPr>
              <w:t>8.</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0"/>
                <w:szCs w:val="20"/>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w w:val="89"/>
              </w:rPr>
              <w:t>Aggregate Amount Beneficially</w:t>
            </w:r>
          </w:p>
        </w:tc>
        <w:tc>
          <w:tcPr>
            <w:tcW w:w="7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Owned by Each Reporting Person</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0300" w:type="dxa"/>
            <w:vAlign w:val="bottom"/>
            <w:tcBorders>
              <w:bottom w:val="single" w:sz="8" w:color="auto"/>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10.</w:t>
            </w:r>
          </w:p>
        </w:tc>
        <w:tc>
          <w:tcPr>
            <w:tcW w:w="52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5"/>
        </w:trPr>
        <w:tc>
          <w:tcPr>
            <w:tcW w:w="42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30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11.</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0300" w:type="dxa"/>
            <w:vAlign w:val="bottom"/>
            <w:tcBorders>
              <w:bottom w:val="single" w:sz="8" w:color="auto"/>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12.</w:t>
            </w:r>
          </w:p>
        </w:tc>
        <w:tc>
          <w:tcPr>
            <w:tcW w:w="52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IN</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TMC the metals Co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595 Howe Street, 10th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Vancouver, British Columbia V6C 2T5</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Names of Persons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statement is filed by the entities and persons listed below, all of whom together are referred to herein as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w:t>
      </w:r>
    </w:p>
    <w:p>
      <w:pPr>
        <w:spacing w:after="0" w:line="248"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Sustainable Opportunities Holdings LLC</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Scott Leonard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Scott Honour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the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1601 Bryan Street, Suite 4141</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Dallas, TX 75201</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responses to Item 4 on each cover page.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Ordinary Shares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G8598Y109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620" w:hanging="640"/>
        <w:spacing w:after="0"/>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 263,191</w:t>
      </w:r>
    </w:p>
    <w:p>
      <w:pPr>
        <w:spacing w:after="0" w:line="225" w:lineRule="exact"/>
        <w:rPr>
          <w:rFonts w:ascii="Arial" w:cs="Arial" w:eastAsia="Arial" w:hAnsi="Arial"/>
          <w:sz w:val="18"/>
          <w:szCs w:val="18"/>
          <w:b w:val="1"/>
          <w:bCs w:val="1"/>
          <w:color w:val="auto"/>
        </w:rPr>
      </w:pPr>
    </w:p>
    <w:p>
      <w:pPr>
        <w:ind w:left="1620" w:hanging="640"/>
        <w:spacing w:after="0"/>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0.12%</w:t>
      </w:r>
    </w:p>
    <w:p>
      <w:pPr>
        <w:spacing w:after="0" w:line="225" w:lineRule="exact"/>
        <w:rPr>
          <w:rFonts w:ascii="Arial" w:cs="Arial" w:eastAsia="Arial" w:hAnsi="Arial"/>
          <w:sz w:val="18"/>
          <w:szCs w:val="18"/>
          <w:b w:val="1"/>
          <w:bCs w:val="1"/>
          <w:color w:val="auto"/>
        </w:rPr>
      </w:pPr>
    </w:p>
    <w:p>
      <w:pPr>
        <w:ind w:left="1620" w:hanging="640"/>
        <w:spacing w:after="0"/>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Reporting Person has:</w:t>
      </w:r>
    </w:p>
    <w:p>
      <w:pPr>
        <w:spacing w:after="0" w:line="225" w:lineRule="exact"/>
        <w:rPr>
          <w:rFonts w:ascii="Arial" w:cs="Arial" w:eastAsia="Arial" w:hAnsi="Arial"/>
          <w:sz w:val="18"/>
          <w:szCs w:val="18"/>
          <w:b w:val="1"/>
          <w:bCs w:val="1"/>
          <w:color w:val="auto"/>
        </w:rPr>
      </w:pPr>
    </w:p>
    <w:p>
      <w:pPr>
        <w:ind w:left="2280" w:right="5180" w:hanging="652"/>
        <w:spacing w:after="0" w:line="601" w:lineRule="auto"/>
        <w:tabs>
          <w:tab w:leader="none" w:pos="2280" w:val="left"/>
        </w:tabs>
        <w:numPr>
          <w:ilvl w:val="1"/>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See responses to Item 5 on each cover page.</w:t>
      </w:r>
    </w:p>
    <w:p>
      <w:pPr>
        <w:ind w:left="2280" w:right="5100" w:hanging="652"/>
        <w:spacing w:after="0" w:line="629" w:lineRule="auto"/>
        <w:tabs>
          <w:tab w:leader="none" w:pos="228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responses to Item 6 on each cover page.</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904" w:right="959" w:bottom="1440" w:gutter="0" w:footer="0" w:header="0"/>
        </w:sectPr>
      </w:pPr>
    </w:p>
    <w:bookmarkStart w:id="5" w:name="page6"/>
    <w:bookmarkEnd w:id="5"/>
    <w:p>
      <w:pPr>
        <w:ind w:left="2280" w:right="4860" w:hanging="652"/>
        <w:spacing w:after="0" w:line="563" w:lineRule="auto"/>
        <w:tabs>
          <w:tab w:leader="none" w:pos="2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responses to Item 7 on each cover page.</w:t>
      </w:r>
    </w:p>
    <w:p>
      <w:pPr>
        <w:ind w:left="2280" w:right="4640" w:hanging="652"/>
        <w:spacing w:after="0" w:line="563" w:lineRule="auto"/>
        <w:tabs>
          <w:tab w:leader="none" w:pos="2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responses to Item 8 on each cover page.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ý</w:t>
      </w:r>
    </w:p>
    <w:p>
      <w:pPr>
        <w:spacing w:after="0" w:line="166" w:lineRule="exact"/>
        <w:rPr>
          <w:sz w:val="20"/>
          <w:szCs w:val="20"/>
          <w:color w:val="auto"/>
        </w:rPr>
      </w:pPr>
    </w:p>
    <w:p>
      <w:pPr>
        <w:ind w:left="980" w:right="4980" w:hanging="971"/>
        <w:spacing w:after="0" w:line="500"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 xml:space="preserve">Ownership of More than Five Percent on Behalf of Another Person </w:t>
      </w:r>
      <w:r>
        <w:rPr>
          <w:rFonts w:ascii="Arial" w:cs="Arial" w:eastAsia="Arial" w:hAnsi="Arial"/>
          <w:sz w:val="18"/>
          <w:szCs w:val="18"/>
          <w:color w:val="auto"/>
        </w:rPr>
        <w:t>Not Applicable.</w:t>
      </w:r>
    </w:p>
    <w:p>
      <w:pPr>
        <w:spacing w:after="0" w:line="2" w:lineRule="exact"/>
        <w:rPr>
          <w:sz w:val="20"/>
          <w:szCs w:val="20"/>
          <w:color w:val="auto"/>
        </w:rPr>
      </w:pPr>
    </w:p>
    <w:p>
      <w:pPr>
        <w:ind w:left="980" w:hanging="971"/>
        <w:spacing w:after="0" w:line="500"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 xml:space="preserve">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SUSTAINABLE OPPORTUNITIES HOLDINGS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SCOTT LEONARD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HONOUR</w:t>
      </w:r>
    </w:p>
    <w:p>
      <w:pPr>
        <w:spacing w:after="0" w:line="22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tab/>
        <w:t>/s/ 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68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2022-01-28T09:54:34Z</dcterms:created>
  <dcterms:modified xsi:type="dcterms:W3CDTF">2022-01-28T09:54:34Z</dcterms:modified>
</cp:coreProperties>
</file>