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2580" w:type="dxa"/>
            <w:vAlign w:val="bottom"/>
            <w:tcBorders>
              <w:top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87261Y106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69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69255"/>
                    </a:xfrm>
                    <a:prstGeom prst="rect">
                      <a:avLst/>
                    </a:prstGeom>
                    <a:noFill/>
                  </pic:spPr>
                </pic:pic>
              </a:graphicData>
            </a:graphic>
          </wp:anchor>
        </w:drawing>
      </w:r>
    </w:p>
    <w:p>
      <w:pPr>
        <w:spacing w:after="0" w:line="236" w:lineRule="exact"/>
        <w:rPr>
          <w:sz w:val="20"/>
          <w:szCs w:val="20"/>
          <w:color w:val="auto"/>
        </w:rPr>
      </w:pPr>
    </w:p>
    <w:p>
      <w:pPr>
        <w:ind w:left="740" w:hanging="669"/>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40" w:right="4900"/>
        <w:spacing w:after="0" w:line="31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Andrei Karkar</w:t>
      </w:r>
    </w:p>
    <w:p>
      <w:pPr>
        <w:spacing w:after="0" w:line="4" w:lineRule="exact"/>
        <w:rPr>
          <w:sz w:val="20"/>
          <w:szCs w:val="20"/>
          <w:color w:val="auto"/>
        </w:rPr>
      </w:pPr>
    </w:p>
    <w:p>
      <w:pPr>
        <w:ind w:left="740" w:hanging="669"/>
        <w:spacing w:after="0"/>
        <w:tabs>
          <w:tab w:leader="none" w:pos="7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300" w:hanging="243"/>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4" w:lineRule="exact"/>
        <w:rPr>
          <w:rFonts w:ascii="Arial" w:cs="Arial" w:eastAsia="Arial" w:hAnsi="Arial"/>
          <w:sz w:val="18"/>
          <w:szCs w:val="18"/>
          <w:color w:val="auto"/>
        </w:rPr>
      </w:pPr>
    </w:p>
    <w:p>
      <w:pPr>
        <w:ind w:left="1320" w:hanging="263"/>
        <w:spacing w:after="0" w:line="207" w:lineRule="exact"/>
        <w:tabs>
          <w:tab w:leader="none" w:pos="13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4" w:lineRule="exact"/>
        <w:rPr>
          <w:sz w:val="20"/>
          <w:szCs w:val="20"/>
          <w:color w:val="auto"/>
        </w:rPr>
      </w:pPr>
    </w:p>
    <w:p>
      <w:pPr>
        <w:ind w:left="740" w:hanging="669"/>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0" w:lineRule="exact"/>
        <w:rPr>
          <w:sz w:val="20"/>
          <w:szCs w:val="20"/>
          <w:color w:val="auto"/>
        </w:rPr>
      </w:pPr>
    </w:p>
    <w:p>
      <w:pPr>
        <w:ind w:left="740" w:hanging="669"/>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6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PF</w:t>
      </w:r>
    </w:p>
    <w:p>
      <w:pPr>
        <w:spacing w:after="0" w:line="90" w:lineRule="exact"/>
        <w:rPr>
          <w:sz w:val="20"/>
          <w:szCs w:val="20"/>
          <w:color w:val="auto"/>
        </w:rPr>
      </w:pPr>
    </w:p>
    <w:p>
      <w:pPr>
        <w:ind w:left="740" w:hanging="669"/>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23" w:lineRule="exact"/>
        <w:rPr>
          <w:sz w:val="20"/>
          <w:szCs w:val="20"/>
          <w:color w:val="auto"/>
        </w:rPr>
      </w:pP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157" w:lineRule="exact"/>
        <w:rPr>
          <w:sz w:val="20"/>
          <w:szCs w:val="20"/>
          <w:color w:val="auto"/>
        </w:rPr>
      </w:pPr>
    </w:p>
    <w:p>
      <w:pPr>
        <w:ind w:left="740" w:right="6820" w:hanging="669"/>
        <w:spacing w:after="0" w:line="305"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USA</w:t>
      </w:r>
    </w:p>
    <w:tbl>
      <w:tblPr>
        <w:tblLayout w:type="fixed"/>
        <w:tblInd w:w="0" w:type="dxa"/>
        <w:tblCellMar>
          <w:top w:w="0" w:type="dxa"/>
          <w:left w:w="0" w:type="dxa"/>
          <w:bottom w:w="0" w:type="dxa"/>
          <w:right w:w="0" w:type="dxa"/>
        </w:tblCellMar>
      </w:tblPr>
      <w:tr>
        <w:trPr>
          <w:trHeight w:val="251"/>
        </w:trPr>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rPr>
              <w:t>65,586,883*</w:t>
            </w:r>
          </w:p>
        </w:tc>
        <w:tc>
          <w:tcPr>
            <w:tcW w:w="0" w:type="dxa"/>
            <w:vAlign w:val="bottom"/>
          </w:tcPr>
          <w:p>
            <w:pPr>
              <w:spacing w:after="0"/>
              <w:rPr>
                <w:sz w:val="1"/>
                <w:szCs w:val="1"/>
                <w:color w:val="auto"/>
              </w:rPr>
            </w:pPr>
          </w:p>
        </w:tc>
      </w:tr>
      <w:tr>
        <w:trPr>
          <w:trHeight w:val="88"/>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7"/>
                <w:szCs w:val="7"/>
                <w:color w:val="auto"/>
              </w:rPr>
            </w:pPr>
          </w:p>
        </w:tc>
        <w:tc>
          <w:tcPr>
            <w:tcW w:w="8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6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8</w:t>
            </w:r>
          </w:p>
        </w:tc>
        <w:tc>
          <w:tcPr>
            <w:tcW w:w="85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5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b w:val="1"/>
                <w:bCs w:val="1"/>
                <w:color w:val="auto"/>
              </w:rPr>
              <w:t>9</w:t>
            </w:r>
          </w:p>
        </w:tc>
        <w:tc>
          <w:tcPr>
            <w:tcW w:w="850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500" w:type="dxa"/>
            <w:vAlign w:val="bottom"/>
            <w:vMerge w:val="restart"/>
          </w:tcPr>
          <w:p>
            <w:pPr>
              <w:ind w:left="40"/>
              <w:spacing w:after="0"/>
              <w:rPr>
                <w:sz w:val="20"/>
                <w:szCs w:val="20"/>
                <w:color w:val="auto"/>
              </w:rPr>
            </w:pPr>
            <w:r>
              <w:rPr>
                <w:rFonts w:ascii="Arial" w:cs="Arial" w:eastAsia="Arial" w:hAnsi="Arial"/>
                <w:sz w:val="18"/>
                <w:szCs w:val="18"/>
                <w:color w:val="auto"/>
              </w:rPr>
              <w:t>65,586,883*</w:t>
            </w:r>
          </w:p>
        </w:tc>
        <w:tc>
          <w:tcPr>
            <w:tcW w:w="0" w:type="dxa"/>
            <w:vAlign w:val="bottom"/>
          </w:tcPr>
          <w:p>
            <w:pPr>
              <w:spacing w:after="0"/>
              <w:rPr>
                <w:sz w:val="1"/>
                <w:szCs w:val="1"/>
                <w:color w:val="auto"/>
              </w:rPr>
            </w:pPr>
          </w:p>
        </w:tc>
      </w:tr>
      <w:tr>
        <w:trPr>
          <w:trHeight w:val="109"/>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6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10</w:t>
            </w:r>
          </w:p>
        </w:tc>
        <w:tc>
          <w:tcPr>
            <w:tcW w:w="85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continue"/>
          </w:tcPr>
          <w:p>
            <w:pPr>
              <w:spacing w:after="0"/>
              <w:rPr>
                <w:sz w:val="19"/>
                <w:szCs w:val="19"/>
                <w:color w:val="auto"/>
              </w:rPr>
            </w:pPr>
          </w:p>
        </w:tc>
        <w:tc>
          <w:tcPr>
            <w:tcW w:w="8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20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40" w:right="3940" w:hanging="669"/>
        <w:spacing w:after="0" w:line="326"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65,586,883*</w:t>
      </w:r>
    </w:p>
    <w:p>
      <w:pPr>
        <w:spacing w:after="0" w:line="4" w:lineRule="exact"/>
        <w:rPr>
          <w:rFonts w:ascii="Arial" w:cs="Arial" w:eastAsia="Arial" w:hAnsi="Arial"/>
          <w:sz w:val="18"/>
          <w:szCs w:val="18"/>
          <w:b w:val="1"/>
          <w:bCs w:val="1"/>
          <w:color w:val="auto"/>
        </w:rPr>
      </w:pPr>
    </w:p>
    <w:p>
      <w:pPr>
        <w:ind w:left="740" w:right="3340" w:hanging="669"/>
        <w:spacing w:after="0" w:line="287"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(See Instructions)</w:t>
      </w: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108" w:lineRule="exact"/>
        <w:rPr>
          <w:sz w:val="20"/>
          <w:szCs w:val="20"/>
          <w:color w:val="auto"/>
        </w:rPr>
      </w:pPr>
    </w:p>
    <w:p>
      <w:pPr>
        <w:ind w:left="740" w:hanging="669"/>
        <w:spacing w:after="0"/>
        <w:tabs>
          <w:tab w:leader="none" w:pos="74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6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22,0% **</w:t>
      </w:r>
    </w:p>
    <w:p>
      <w:pPr>
        <w:spacing w:after="0" w:line="90" w:lineRule="exact"/>
        <w:rPr>
          <w:rFonts w:ascii="Arial" w:cs="Arial" w:eastAsia="Arial" w:hAnsi="Arial"/>
          <w:sz w:val="18"/>
          <w:szCs w:val="18"/>
          <w:b w:val="1"/>
          <w:bCs w:val="1"/>
          <w:color w:val="auto"/>
        </w:rPr>
      </w:pPr>
    </w:p>
    <w:p>
      <w:pPr>
        <w:ind w:left="740" w:hanging="669"/>
        <w:spacing w:after="0"/>
        <w:tabs>
          <w:tab w:leader="none" w:pos="74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6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b w:val="1"/>
          <w:bCs w:val="1"/>
          <w:color w:val="auto"/>
        </w:rPr>
      </w:pPr>
    </w:p>
    <w:p>
      <w:pPr>
        <w:ind w:left="340" w:hanging="324"/>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This number consists of 60,953,495 common shares, plus 1,414,716 common shares warrants issued 9/10/2021, plus 2,500,000 common shares warrants issued 8/14/2023, owned by Eras Capital LLC. In addition, the total includes 76,059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76"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Calculation based on 280,618,285 Common Shares as of March 31, 2023, plus 13,461,540 C0mmon Shares issued on 8/14/2023.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Andrei Karkar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323 Marina Blvd.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of own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Eras Capital LLC bought jointly 5,000,000 shares and 2,500,000 shares warrants at $2.00 a share using its own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 was for investment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7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39,621,909 common shares were received by Eras Capital LLC on 9/9/2021 as result of the merger of Sustainable Opportunities Acquisition Corp. and DeepGreen Metals Inc. Eras Capital LLC bought 2,250,110 common shares on 9/30/2021. Eras Capital LLC bought 748,957 common shares on 12/24/2021. Eras Capital LLC bought 1,414,716 common shares underlying warrants on 12/24/2021. Eras Capital LLC also bought 1,000,000 common shares on 12/31/21. In addition, the Reporting Person received 76,059 common shares, and 642,613 common shares underlying options, exercisable within 60 days of 6/9/2023. On 3/30/2022, Eras Capital LLC bought 460,000 shares. On 3/31/2022 Eras Capital LLC bought 1,625,000 common shares. Eras Capital LLC bought 6,250,000 shares on 8/15/2022. On 6/9/2023, Eras Capital LLC bought 3,997,519 shares. On 8/14/ 2023, Eras Capital LLC bought 5,000,000 shares and 2,500,000 shares warrants.</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paragraph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8/14/2023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
      <w:numFmt w:val="bullet"/>
      <w:start w:val="1"/>
    </w:lvl>
    <w:lvl w:ilvl="1">
      <w:lvlJc w:val="left"/>
      <w:lvlText w:val="%2"/>
      <w:numFmt w:val="decimal"/>
      <w:start w:val="13"/>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2023-08-14T13:08:23Z</dcterms:created>
  <dcterms:modified xsi:type="dcterms:W3CDTF">2023-08-14T13:08:23Z</dcterms:modified>
</cp:coreProperties>
</file>