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39" w:lineRule="exact"/>
        <w:rPr>
          <w:sz w:val="24"/>
          <w:szCs w:val="24"/>
          <w:color w:val="auto"/>
        </w:rPr>
      </w:pPr>
    </w:p>
    <w:p>
      <w:pPr>
        <w:jc w:val="center"/>
        <w:ind w:left="2380"/>
        <w:spacing w:after="0"/>
        <w:rPr>
          <w:sz w:val="20"/>
          <w:szCs w:val="20"/>
          <w:color w:val="auto"/>
        </w:rPr>
      </w:pPr>
      <w:r>
        <w:rPr>
          <w:rFonts w:ascii="Arial" w:cs="Arial" w:eastAsia="Arial" w:hAnsi="Arial"/>
          <w:sz w:val="20"/>
          <w:szCs w:val="20"/>
          <w:b w:val="1"/>
          <w:bCs w:val="1"/>
          <w:color w:val="auto"/>
        </w:rPr>
        <w:t>UNITED STATES</w:t>
      </w:r>
    </w:p>
    <w:p>
      <w:pPr>
        <w:spacing w:after="0" w:line="21" w:lineRule="exact"/>
        <w:rPr>
          <w:sz w:val="24"/>
          <w:szCs w:val="24"/>
          <w:color w:val="auto"/>
        </w:rPr>
      </w:pPr>
    </w:p>
    <w:p>
      <w:pPr>
        <w:jc w:val="center"/>
        <w:ind w:left="2380"/>
        <w:spacing w:after="0"/>
        <w:rPr>
          <w:sz w:val="20"/>
          <w:szCs w:val="20"/>
          <w:color w:val="auto"/>
        </w:rPr>
      </w:pPr>
      <w:r>
        <w:rPr>
          <w:rFonts w:ascii="Arial" w:cs="Arial" w:eastAsia="Arial" w:hAnsi="Arial"/>
          <w:sz w:val="20"/>
          <w:szCs w:val="20"/>
          <w:b w:val="1"/>
          <w:bCs w:val="1"/>
          <w:color w:val="auto"/>
        </w:rPr>
        <w:t>SECURITIES AND EXCHANGE COMMISSION</w:t>
      </w:r>
    </w:p>
    <w:p>
      <w:pPr>
        <w:jc w:val="center"/>
        <w:ind w:left="2380"/>
        <w:spacing w:after="0"/>
        <w:rPr>
          <w:sz w:val="20"/>
          <w:szCs w:val="20"/>
          <w:color w:val="auto"/>
        </w:rPr>
      </w:pPr>
      <w:r>
        <w:rPr>
          <w:rFonts w:ascii="Arial" w:cs="Arial" w:eastAsia="Arial" w:hAnsi="Arial"/>
          <w:sz w:val="20"/>
          <w:szCs w:val="20"/>
          <w:b w:val="1"/>
          <w:bCs w:val="1"/>
          <w:color w:val="auto"/>
        </w:rPr>
        <w:t>Washington, D.C. 20549</w:t>
      </w:r>
    </w:p>
    <w:p>
      <w:pPr>
        <w:spacing w:after="0" w:line="200" w:lineRule="exact"/>
        <w:rPr>
          <w:sz w:val="24"/>
          <w:szCs w:val="24"/>
          <w:color w:val="auto"/>
        </w:rPr>
      </w:pPr>
    </w:p>
    <w:p>
      <w:pPr>
        <w:spacing w:after="0" w:line="264" w:lineRule="exact"/>
        <w:rPr>
          <w:sz w:val="24"/>
          <w:szCs w:val="24"/>
          <w:color w:val="auto"/>
        </w:rPr>
      </w:pPr>
    </w:p>
    <w:p>
      <w:pPr>
        <w:jc w:val="center"/>
        <w:ind w:left="2140"/>
        <w:spacing w:after="0"/>
        <w:rPr>
          <w:sz w:val="20"/>
          <w:szCs w:val="20"/>
          <w:color w:val="auto"/>
        </w:rPr>
      </w:pPr>
      <w:r>
        <w:rPr>
          <w:rFonts w:ascii="Arial" w:cs="Arial" w:eastAsia="Arial" w:hAnsi="Arial"/>
          <w:sz w:val="20"/>
          <w:szCs w:val="20"/>
          <w:b w:val="1"/>
          <w:bCs w:val="1"/>
          <w:color w:val="auto"/>
        </w:rPr>
        <w:t>SCHEDULE 13G</w:t>
      </w:r>
    </w:p>
    <w:p>
      <w:pPr>
        <w:spacing w:after="0" w:line="22" w:lineRule="exact"/>
        <w:rPr>
          <w:sz w:val="24"/>
          <w:szCs w:val="24"/>
          <w:color w:val="auto"/>
        </w:rPr>
      </w:pPr>
    </w:p>
    <w:p>
      <w:pPr>
        <w:jc w:val="center"/>
        <w:ind w:left="2140"/>
        <w:spacing w:after="0"/>
        <w:rPr>
          <w:sz w:val="20"/>
          <w:szCs w:val="20"/>
          <w:color w:val="auto"/>
        </w:rPr>
      </w:pPr>
      <w:r>
        <w:rPr>
          <w:rFonts w:ascii="Arial" w:cs="Arial" w:eastAsia="Arial" w:hAnsi="Arial"/>
          <w:sz w:val="16"/>
          <w:szCs w:val="16"/>
          <w:b w:val="1"/>
          <w:bCs w:val="1"/>
          <w:color w:val="auto"/>
        </w:rPr>
        <w:t>Under the Securities and Exchange Act of 1934</w:t>
      </w:r>
    </w:p>
    <w:p>
      <w:pPr>
        <w:spacing w:after="0" w:line="46" w:lineRule="exact"/>
        <w:rPr>
          <w:sz w:val="24"/>
          <w:szCs w:val="24"/>
          <w:color w:val="auto"/>
        </w:rPr>
      </w:pPr>
    </w:p>
    <w:p>
      <w:pPr>
        <w:ind w:left="3160"/>
        <w:spacing w:after="0"/>
        <w:tabs>
          <w:tab w:leader="none" w:pos="5440" w:val="left"/>
        </w:tabs>
        <w:rPr>
          <w:sz w:val="20"/>
          <w:szCs w:val="20"/>
          <w:color w:val="auto"/>
        </w:rPr>
      </w:pPr>
      <w:r>
        <w:rPr>
          <w:rFonts w:ascii="Arial" w:cs="Arial" w:eastAsia="Arial" w:hAnsi="Arial"/>
          <w:sz w:val="20"/>
          <w:szCs w:val="20"/>
          <w:b w:val="1"/>
          <w:bCs w:val="1"/>
          <w:color w:val="auto"/>
        </w:rPr>
        <w:t>(Amendment No.</w:t>
      </w:r>
      <w:r>
        <w:rPr>
          <w:sz w:val="20"/>
          <w:szCs w:val="20"/>
          <w:color w:val="auto"/>
        </w:rPr>
        <w:tab/>
      </w:r>
      <w:r>
        <w:rPr>
          <w:rFonts w:ascii="Arial" w:cs="Arial" w:eastAsia="Arial" w:hAnsi="Arial"/>
          <w:sz w:val="20"/>
          <w:szCs w:val="20"/>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2962910</wp:posOffset>
            </wp:positionH>
            <wp:positionV relativeFrom="paragraph">
              <wp:posOffset>-7620</wp:posOffset>
            </wp:positionV>
            <wp:extent cx="50609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06095" cy="8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ind w:left="360"/>
        <w:spacing w:after="0"/>
        <w:rPr>
          <w:sz w:val="20"/>
          <w:szCs w:val="20"/>
          <w:color w:val="auto"/>
        </w:rPr>
      </w:pPr>
      <w:r>
        <w:rPr>
          <w:rFonts w:ascii="Arial" w:cs="Arial" w:eastAsia="Arial" w:hAnsi="Arial"/>
          <w:sz w:val="14"/>
          <w:szCs w:val="14"/>
          <w:color w:val="auto"/>
        </w:rPr>
        <w:t>OMB APPROVAL</w:t>
      </w:r>
    </w:p>
    <w:p>
      <w:pPr>
        <w:spacing w:after="0" w:line="82" w:lineRule="exact"/>
        <w:rPr>
          <w:sz w:val="24"/>
          <w:szCs w:val="24"/>
          <w:color w:val="auto"/>
        </w:rPr>
      </w:pPr>
    </w:p>
    <w:p>
      <w:pPr>
        <w:spacing w:after="0"/>
        <w:tabs>
          <w:tab w:leader="none" w:pos="1320" w:val="left"/>
        </w:tabs>
        <w:rPr>
          <w:sz w:val="20"/>
          <w:szCs w:val="20"/>
          <w:color w:val="auto"/>
        </w:rPr>
      </w:pPr>
      <w:r>
        <w:rPr>
          <w:rFonts w:ascii="Arial" w:cs="Arial" w:eastAsia="Arial" w:hAnsi="Arial"/>
          <w:sz w:val="14"/>
          <w:szCs w:val="14"/>
          <w:color w:val="auto"/>
        </w:rPr>
        <w:t>OMB Number:</w:t>
      </w:r>
      <w:r>
        <w:rPr>
          <w:sz w:val="20"/>
          <w:szCs w:val="20"/>
          <w:color w:val="auto"/>
        </w:rPr>
        <w:tab/>
      </w:r>
      <w:r>
        <w:rPr>
          <w:rFonts w:ascii="Arial" w:cs="Arial" w:eastAsia="Arial" w:hAnsi="Arial"/>
          <w:sz w:val="13"/>
          <w:szCs w:val="13"/>
          <w:color w:val="auto"/>
        </w:rPr>
        <w:t>3235-0145</w:t>
      </w:r>
    </w:p>
    <w:p>
      <w:pPr>
        <w:spacing w:after="0"/>
        <w:tabs>
          <w:tab w:leader="none" w:pos="940" w:val="left"/>
        </w:tabs>
        <w:rPr>
          <w:sz w:val="20"/>
          <w:szCs w:val="20"/>
          <w:color w:val="auto"/>
        </w:rPr>
      </w:pPr>
      <w:r>
        <w:rPr>
          <w:rFonts w:ascii="Arial" w:cs="Arial" w:eastAsia="Arial" w:hAnsi="Arial"/>
          <w:sz w:val="13"/>
          <w:szCs w:val="13"/>
          <w:color w:val="auto"/>
        </w:rPr>
        <w:t>Expires:</w:t>
      </w:r>
      <w:r>
        <w:rPr>
          <w:sz w:val="20"/>
          <w:szCs w:val="20"/>
          <w:color w:val="auto"/>
        </w:rPr>
        <w:tab/>
      </w:r>
      <w:r>
        <w:rPr>
          <w:rFonts w:ascii="Arial" w:cs="Arial" w:eastAsia="Arial" w:hAnsi="Arial"/>
          <w:sz w:val="13"/>
          <w:szCs w:val="13"/>
          <w:color w:val="auto"/>
        </w:rPr>
        <w:t>Febuary 28, 2009</w:t>
      </w:r>
    </w:p>
    <w:p>
      <w:pPr>
        <w:ind w:right="719"/>
        <w:spacing w:after="0" w:line="314" w:lineRule="auto"/>
        <w:rPr>
          <w:sz w:val="20"/>
          <w:szCs w:val="20"/>
          <w:color w:val="auto"/>
        </w:rPr>
      </w:pPr>
      <w:r>
        <w:rPr>
          <w:rFonts w:ascii="Arial" w:cs="Arial" w:eastAsia="Arial" w:hAnsi="Arial"/>
          <w:sz w:val="12"/>
          <w:szCs w:val="12"/>
          <w:color w:val="auto"/>
        </w:rPr>
        <w:t>Estimated average burden hours per response ....10.4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32385</wp:posOffset>
            </wp:positionV>
            <wp:extent cx="11658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65860" cy="8255"/>
                    </a:xfrm>
                    <a:prstGeom prst="rect">
                      <a:avLst/>
                    </a:prstGeom>
                    <a:noFill/>
                  </pic:spPr>
                </pic:pic>
              </a:graphicData>
            </a:graphic>
          </wp:anchor>
        </w:drawing>
      </w:r>
    </w:p>
    <w:p>
      <w:pPr>
        <w:spacing w:after="0" w:line="1411" w:lineRule="exact"/>
        <w:rPr>
          <w:sz w:val="24"/>
          <w:szCs w:val="24"/>
          <w:color w:val="auto"/>
        </w:rPr>
      </w:pPr>
    </w:p>
    <w:p>
      <w:pPr>
        <w:sectPr>
          <w:pgSz w:w="11900" w:h="16838" w:orient="portrait"/>
          <w:cols w:equalWidth="0" w:num="2">
            <w:col w:w="6640" w:space="140"/>
            <w:col w:w="2239"/>
          </w:cols>
          <w:pgMar w:left="1440" w:top="242" w:right="1440" w:bottom="1440" w:gutter="0" w:footer="0" w:header="0"/>
        </w:sectPr>
      </w:pPr>
    </w:p>
    <w:p>
      <w:pPr>
        <w:spacing w:after="0" w:line="20" w:lineRule="exact"/>
        <w:rPr>
          <w:sz w:val="24"/>
          <w:szCs w:val="24"/>
          <w:color w:val="auto"/>
        </w:rPr>
      </w:pPr>
    </w:p>
    <w:p>
      <w:pPr>
        <w:jc w:val="center"/>
        <w:ind w:right="219"/>
        <w:spacing w:after="0"/>
        <w:rPr>
          <w:sz w:val="20"/>
          <w:szCs w:val="20"/>
          <w:color w:val="auto"/>
        </w:rPr>
      </w:pPr>
      <w:r>
        <w:rPr>
          <w:rFonts w:ascii="Arial" w:cs="Arial" w:eastAsia="Arial" w:hAnsi="Arial"/>
          <w:sz w:val="25"/>
          <w:szCs w:val="25"/>
          <w:b w:val="1"/>
          <w:bCs w:val="1"/>
          <w:color w:val="auto"/>
        </w:rPr>
        <w:t>Sustainable Opportunities Acquisition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116840</wp:posOffset>
            </wp:positionH>
            <wp:positionV relativeFrom="paragraph">
              <wp:posOffset>29210</wp:posOffset>
            </wp:positionV>
            <wp:extent cx="53492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34" w:lineRule="exact"/>
        <w:rPr>
          <w:sz w:val="24"/>
          <w:szCs w:val="24"/>
          <w:color w:val="auto"/>
        </w:rPr>
      </w:pPr>
    </w:p>
    <w:p>
      <w:pPr>
        <w:jc w:val="center"/>
        <w:ind w:right="219"/>
        <w:spacing w:after="0"/>
        <w:rPr>
          <w:sz w:val="20"/>
          <w:szCs w:val="20"/>
          <w:color w:val="auto"/>
        </w:rPr>
      </w:pPr>
      <w:r>
        <w:rPr>
          <w:rFonts w:ascii="Arial" w:cs="Arial" w:eastAsia="Arial" w:hAnsi="Arial"/>
          <w:sz w:val="14"/>
          <w:szCs w:val="14"/>
          <w:color w:val="auto"/>
        </w:rPr>
        <w:t>(Name of Issuer)</w:t>
      </w:r>
    </w:p>
    <w:p>
      <w:pPr>
        <w:spacing w:after="0" w:line="159" w:lineRule="exact"/>
        <w:rPr>
          <w:sz w:val="24"/>
          <w:szCs w:val="24"/>
          <w:color w:val="auto"/>
        </w:rPr>
      </w:pPr>
    </w:p>
    <w:p>
      <w:pPr>
        <w:jc w:val="center"/>
        <w:ind w:right="219"/>
        <w:spacing w:after="0"/>
        <w:rPr>
          <w:sz w:val="20"/>
          <w:szCs w:val="20"/>
          <w:color w:val="auto"/>
        </w:rPr>
      </w:pPr>
      <w:r>
        <w:rPr>
          <w:rFonts w:ascii="Arial" w:cs="Arial" w:eastAsia="Arial" w:hAnsi="Arial"/>
          <w:sz w:val="20"/>
          <w:szCs w:val="20"/>
          <w:b w:val="1"/>
          <w:bCs w:val="1"/>
          <w:color w:val="auto"/>
        </w:rPr>
        <w:t>Class A Ordinary Shares, par value $ 0.0001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116840</wp:posOffset>
            </wp:positionH>
            <wp:positionV relativeFrom="paragraph">
              <wp:posOffset>22860</wp:posOffset>
            </wp:positionV>
            <wp:extent cx="53492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24" w:lineRule="exact"/>
        <w:rPr>
          <w:sz w:val="24"/>
          <w:szCs w:val="24"/>
          <w:color w:val="auto"/>
        </w:rPr>
      </w:pPr>
    </w:p>
    <w:p>
      <w:pPr>
        <w:jc w:val="center"/>
        <w:ind w:right="219"/>
        <w:spacing w:after="0"/>
        <w:rPr>
          <w:sz w:val="20"/>
          <w:szCs w:val="20"/>
          <w:color w:val="auto"/>
        </w:rPr>
      </w:pPr>
      <w:r>
        <w:rPr>
          <w:rFonts w:ascii="Arial" w:cs="Arial" w:eastAsia="Arial" w:hAnsi="Arial"/>
          <w:sz w:val="14"/>
          <w:szCs w:val="14"/>
          <w:color w:val="auto"/>
        </w:rPr>
        <w:t>(Title of Class of Securities)</w:t>
      </w:r>
    </w:p>
    <w:p>
      <w:pPr>
        <w:spacing w:after="0" w:line="21" w:lineRule="exact"/>
        <w:rPr>
          <w:sz w:val="24"/>
          <w:szCs w:val="24"/>
          <w:color w:val="auto"/>
        </w:rPr>
      </w:pPr>
    </w:p>
    <w:p>
      <w:pPr>
        <w:jc w:val="center"/>
        <w:ind w:right="219"/>
        <w:spacing w:after="0"/>
        <w:rPr>
          <w:sz w:val="20"/>
          <w:szCs w:val="20"/>
          <w:color w:val="auto"/>
        </w:rPr>
      </w:pPr>
      <w:r>
        <w:rPr>
          <w:rFonts w:ascii="Arial" w:cs="Arial" w:eastAsia="Arial" w:hAnsi="Arial"/>
          <w:sz w:val="20"/>
          <w:szCs w:val="20"/>
          <w:b w:val="1"/>
          <w:bCs w:val="1"/>
          <w:color w:val="auto"/>
        </w:rPr>
        <w:t>G8598Y109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116840</wp:posOffset>
            </wp:positionH>
            <wp:positionV relativeFrom="paragraph">
              <wp:posOffset>15875</wp:posOffset>
            </wp:positionV>
            <wp:extent cx="53492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13" w:lineRule="exact"/>
        <w:rPr>
          <w:sz w:val="24"/>
          <w:szCs w:val="24"/>
          <w:color w:val="auto"/>
        </w:rPr>
      </w:pPr>
    </w:p>
    <w:p>
      <w:pPr>
        <w:jc w:val="center"/>
        <w:ind w:right="219"/>
        <w:spacing w:after="0"/>
        <w:rPr>
          <w:sz w:val="20"/>
          <w:szCs w:val="20"/>
          <w:color w:val="auto"/>
        </w:rPr>
      </w:pPr>
      <w:r>
        <w:rPr>
          <w:rFonts w:ascii="Arial" w:cs="Arial" w:eastAsia="Arial" w:hAnsi="Arial"/>
          <w:sz w:val="14"/>
          <w:szCs w:val="14"/>
          <w:color w:val="auto"/>
        </w:rPr>
        <w:t>(CUSIP Number)</w:t>
      </w:r>
    </w:p>
    <w:p>
      <w:pPr>
        <w:spacing w:after="0" w:line="200" w:lineRule="exact"/>
        <w:rPr>
          <w:sz w:val="24"/>
          <w:szCs w:val="24"/>
          <w:color w:val="auto"/>
        </w:rPr>
      </w:pPr>
    </w:p>
    <w:p>
      <w:pPr>
        <w:spacing w:after="0" w:line="202" w:lineRule="exact"/>
        <w:rPr>
          <w:sz w:val="24"/>
          <w:szCs w:val="24"/>
          <w:color w:val="auto"/>
        </w:rPr>
      </w:pPr>
    </w:p>
    <w:p>
      <w:pPr>
        <w:jc w:val="center"/>
        <w:ind w:right="219"/>
        <w:spacing w:after="0"/>
        <w:rPr>
          <w:sz w:val="20"/>
          <w:szCs w:val="20"/>
          <w:color w:val="auto"/>
        </w:rPr>
      </w:pPr>
      <w:r>
        <w:rPr>
          <w:rFonts w:ascii="Arial" w:cs="Arial" w:eastAsia="Arial" w:hAnsi="Arial"/>
          <w:sz w:val="20"/>
          <w:szCs w:val="20"/>
          <w:b w:val="1"/>
          <w:bCs w:val="1"/>
          <w:color w:val="auto"/>
        </w:rPr>
        <w:t>August 24,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116840</wp:posOffset>
            </wp:positionH>
            <wp:positionV relativeFrom="paragraph">
              <wp:posOffset>22860</wp:posOffset>
            </wp:positionV>
            <wp:extent cx="53492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24" w:lineRule="exact"/>
        <w:rPr>
          <w:sz w:val="24"/>
          <w:szCs w:val="24"/>
          <w:color w:val="auto"/>
        </w:rPr>
      </w:pPr>
    </w:p>
    <w:p>
      <w:pPr>
        <w:jc w:val="center"/>
        <w:ind w:right="219"/>
        <w:spacing w:after="0"/>
        <w:rPr>
          <w:sz w:val="20"/>
          <w:szCs w:val="20"/>
          <w:color w:val="auto"/>
        </w:rPr>
      </w:pPr>
      <w:r>
        <w:rPr>
          <w:rFonts w:ascii="Arial" w:cs="Arial" w:eastAsia="Arial" w:hAnsi="Arial"/>
          <w:sz w:val="14"/>
          <w:szCs w:val="14"/>
          <w:color w:val="auto"/>
        </w:rPr>
        <w:t>(Date of Event which Requires Filing of this Statement)</w:t>
      </w:r>
    </w:p>
    <w:p>
      <w:pPr>
        <w:spacing w:after="0" w:line="232" w:lineRule="exact"/>
        <w:rPr>
          <w:sz w:val="24"/>
          <w:szCs w:val="24"/>
          <w:color w:val="auto"/>
        </w:rPr>
      </w:pPr>
    </w:p>
    <w:p>
      <w:pPr>
        <w:ind w:left="180"/>
        <w:spacing w:after="0"/>
        <w:rPr>
          <w:sz w:val="20"/>
          <w:szCs w:val="20"/>
          <w:color w:val="auto"/>
        </w:rPr>
      </w:pPr>
      <w:r>
        <w:rPr>
          <w:rFonts w:ascii="Arial" w:cs="Arial" w:eastAsia="Arial" w:hAnsi="Arial"/>
          <w:sz w:val="20"/>
          <w:szCs w:val="20"/>
          <w:color w:val="auto"/>
        </w:rPr>
        <w:t>Check the appropriate box to designate the rule pursuant to which this Schedule is filed:</w:t>
      </w:r>
    </w:p>
    <w:p>
      <w:pPr>
        <w:spacing w:after="0" w:line="108" w:lineRule="exact"/>
        <w:rPr>
          <w:sz w:val="24"/>
          <w:szCs w:val="24"/>
          <w:color w:val="auto"/>
        </w:rPr>
      </w:pPr>
    </w:p>
    <w:p>
      <w:pPr>
        <w:jc w:val="both"/>
        <w:ind w:left="500" w:right="7139" w:firstLine="8"/>
        <w:spacing w:after="0" w:line="278" w:lineRule="exact"/>
        <w:tabs>
          <w:tab w:leader="none" w:pos="698" w:val="left"/>
        </w:tabs>
        <w:numPr>
          <w:ilvl w:val="1"/>
          <w:numId w:val="1"/>
        </w:numPr>
        <w:rPr>
          <w:rFonts w:ascii="Arial" w:cs="Arial" w:eastAsia="Arial" w:hAnsi="Arial"/>
          <w:sz w:val="18"/>
          <w:szCs w:val="18"/>
          <w:color w:val="auto"/>
        </w:rPr>
      </w:pPr>
      <w:r>
        <w:rPr>
          <w:rFonts w:ascii="Arial" w:cs="Arial" w:eastAsia="Arial" w:hAnsi="Arial"/>
          <w:sz w:val="18"/>
          <w:szCs w:val="18"/>
          <w:color w:val="auto"/>
        </w:rPr>
        <w:t xml:space="preserve">Rule 13d-1(b) </w:t>
      </w:r>
      <w:r>
        <w:rPr>
          <w:rFonts w:ascii="MS PGothic" w:cs="MS PGothic" w:eastAsia="MS PGothic" w:hAnsi="MS PGothic"/>
          <w:sz w:val="18"/>
          <w:szCs w:val="18"/>
          <w:color w:val="auto"/>
        </w:rPr>
        <w:t>☒</w:t>
      </w:r>
      <w:r>
        <w:rPr>
          <w:rFonts w:ascii="Arial" w:cs="Arial" w:eastAsia="Arial" w:hAnsi="Arial"/>
          <w:sz w:val="18"/>
          <w:szCs w:val="18"/>
          <w:color w:val="auto"/>
        </w:rPr>
        <w:t xml:space="preserve"> Rule 13d-1(c)</w:t>
      </w:r>
    </w:p>
    <w:p>
      <w:pPr>
        <w:ind w:left="700" w:hanging="192"/>
        <w:spacing w:after="0"/>
        <w:tabs>
          <w:tab w:leader="none" w:pos="700" w:val="left"/>
        </w:tabs>
        <w:numPr>
          <w:ilvl w:val="1"/>
          <w:numId w:val="1"/>
        </w:numPr>
        <w:rPr>
          <w:rFonts w:ascii="Arial" w:cs="Arial" w:eastAsia="Arial" w:hAnsi="Arial"/>
          <w:sz w:val="20"/>
          <w:szCs w:val="20"/>
          <w:color w:val="auto"/>
        </w:rPr>
      </w:pPr>
      <w:r>
        <w:rPr>
          <w:rFonts w:ascii="Arial" w:cs="Arial" w:eastAsia="Arial" w:hAnsi="Arial"/>
          <w:sz w:val="20"/>
          <w:szCs w:val="20"/>
          <w:color w:val="auto"/>
        </w:rPr>
        <w:t>Rule 13d-1(d)</w:t>
      </w:r>
    </w:p>
    <w:p>
      <w:pPr>
        <w:spacing w:after="0" w:line="213" w:lineRule="exact"/>
        <w:rPr>
          <w:rFonts w:ascii="Arial" w:cs="Arial" w:eastAsia="Arial" w:hAnsi="Arial"/>
          <w:sz w:val="20"/>
          <w:szCs w:val="20"/>
          <w:color w:val="auto"/>
        </w:rPr>
      </w:pPr>
    </w:p>
    <w:p>
      <w:pPr>
        <w:jc w:val="both"/>
        <w:ind w:left="180" w:right="419"/>
        <w:spacing w:after="0" w:line="250" w:lineRule="auto"/>
        <w:rPr>
          <w:rFonts w:ascii="Arial" w:cs="Arial" w:eastAsia="Arial" w:hAnsi="Arial"/>
          <w:sz w:val="20"/>
          <w:szCs w:val="20"/>
          <w:color w:val="auto"/>
        </w:rPr>
      </w:pPr>
      <w:r>
        <w:rPr>
          <w:rFonts w:ascii="Arial" w:cs="Arial" w:eastAsia="Arial" w:hAnsi="Arial"/>
          <w:sz w:val="20"/>
          <w:szCs w:val="20"/>
          <w:color w:val="auto"/>
        </w:rPr>
        <w:t>* 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99" w:lineRule="exact"/>
        <w:rPr>
          <w:sz w:val="24"/>
          <w:szCs w:val="24"/>
          <w:color w:val="auto"/>
        </w:rPr>
      </w:pPr>
    </w:p>
    <w:p>
      <w:pPr>
        <w:jc w:val="both"/>
        <w:ind w:left="180" w:right="419"/>
        <w:spacing w:after="0" w:line="246" w:lineRule="auto"/>
        <w:rPr>
          <w:sz w:val="20"/>
          <w:szCs w:val="20"/>
          <w:color w:val="auto"/>
        </w:rPr>
      </w:pPr>
      <w:r>
        <w:rPr>
          <w:rFonts w:ascii="Arial" w:cs="Arial" w:eastAsia="Arial" w:hAnsi="Arial"/>
          <w:sz w:val="20"/>
          <w:szCs w:val="20"/>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34" w:lineRule="exact"/>
        <w:rPr>
          <w:sz w:val="24"/>
          <w:szCs w:val="24"/>
          <w:color w:val="auto"/>
        </w:rPr>
      </w:pPr>
    </w:p>
    <w:p>
      <w:pPr>
        <w:jc w:val="center"/>
        <w:ind w:right="219"/>
        <w:spacing w:after="0"/>
        <w:rPr>
          <w:sz w:val="20"/>
          <w:szCs w:val="20"/>
          <w:color w:val="auto"/>
        </w:rPr>
      </w:pPr>
      <w:r>
        <w:rPr>
          <w:rFonts w:ascii="Arial" w:cs="Arial" w:eastAsia="Arial" w:hAnsi="Arial"/>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116840</wp:posOffset>
            </wp:positionH>
            <wp:positionV relativeFrom="paragraph">
              <wp:posOffset>109220</wp:posOffset>
            </wp:positionV>
            <wp:extent cx="534924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349240" cy="34290"/>
                    </a:xfrm>
                    <a:prstGeom prst="rect">
                      <a:avLst/>
                    </a:prstGeom>
                    <a:noFill/>
                  </pic:spPr>
                </pic:pic>
              </a:graphicData>
            </a:graphic>
          </wp:anchor>
        </w:drawing>
      </w:r>
    </w:p>
    <w:p>
      <w:pPr>
        <w:sectPr>
          <w:pgSz w:w="11900" w:h="16838" w:orient="portrait"/>
          <w:cols w:equalWidth="0" w:num="1">
            <w:col w:w="9019"/>
          </w:cols>
          <w:pgMar w:left="1440" w:top="242" w:right="1440" w:bottom="1440" w:gutter="0" w:footer="0" w:header="0"/>
          <w:type w:val="continuous"/>
        </w:sectPr>
      </w:pPr>
    </w:p>
    <w:bookmarkStart w:id="1" w:name="page2"/>
    <w:bookmarkEnd w:id="1"/>
    <w:p>
      <w:pPr>
        <w:ind w:left="200"/>
        <w:spacing w:after="0"/>
        <w:rPr>
          <w:sz w:val="20"/>
          <w:szCs w:val="20"/>
          <w:color w:val="auto"/>
        </w:rPr>
      </w:pPr>
      <w:r>
        <w:rPr>
          <w:rFonts w:ascii="Arial" w:cs="Arial" w:eastAsia="Arial" w:hAnsi="Arial"/>
          <w:sz w:val="20"/>
          <w:szCs w:val="20"/>
          <w:b w:val="1"/>
          <w:bCs w:val="1"/>
          <w:color w:val="auto"/>
        </w:rPr>
        <w:t>CUSIP No.  G8598Y109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22860</wp:posOffset>
            </wp:positionV>
            <wp:extent cx="53492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134" w:lineRule="exact"/>
        <w:rPr>
          <w:sz w:val="20"/>
          <w:szCs w:val="20"/>
          <w:color w:val="auto"/>
        </w:rPr>
      </w:pPr>
    </w:p>
    <w:p>
      <w:pPr>
        <w:ind w:left="1360" w:hanging="515"/>
        <w:spacing w:after="0"/>
        <w:tabs>
          <w:tab w:leader="none" w:pos="1360" w:val="left"/>
        </w:tabs>
        <w:numPr>
          <w:ilvl w:val="0"/>
          <w:numId w:val="2"/>
        </w:numPr>
        <w:rPr>
          <w:rFonts w:ascii="Arial" w:cs="Arial" w:eastAsia="Arial" w:hAnsi="Arial"/>
          <w:sz w:val="20"/>
          <w:szCs w:val="20"/>
          <w:b w:val="1"/>
          <w:bCs w:val="1"/>
          <w:color w:val="auto"/>
        </w:rPr>
      </w:pPr>
      <w:r>
        <w:rPr>
          <w:rFonts w:ascii="Arial" w:cs="Arial" w:eastAsia="Arial" w:hAnsi="Arial"/>
          <w:sz w:val="20"/>
          <w:szCs w:val="20"/>
          <w:color w:val="auto"/>
        </w:rPr>
        <w:t>Names of Reporting Persons.</w:t>
      </w:r>
    </w:p>
    <w:p>
      <w:pPr>
        <w:spacing w:after="0" w:line="15" w:lineRule="exact"/>
        <w:rPr>
          <w:rFonts w:ascii="Arial" w:cs="Arial" w:eastAsia="Arial" w:hAnsi="Arial"/>
          <w:sz w:val="20"/>
          <w:szCs w:val="20"/>
          <w:b w:val="1"/>
          <w:bCs w:val="1"/>
          <w:color w:val="auto"/>
        </w:rPr>
      </w:pPr>
    </w:p>
    <w:p>
      <w:pPr>
        <w:ind w:left="1360" w:right="3059"/>
        <w:spacing w:after="0" w:line="356" w:lineRule="auto"/>
        <w:rPr>
          <w:rFonts w:ascii="Arial" w:cs="Arial" w:eastAsia="Arial" w:hAnsi="Arial"/>
          <w:sz w:val="20"/>
          <w:szCs w:val="20"/>
          <w:b w:val="1"/>
          <w:bCs w:val="1"/>
          <w:color w:val="auto"/>
        </w:rPr>
      </w:pPr>
      <w:r>
        <w:rPr>
          <w:rFonts w:ascii="Arial" w:cs="Arial" w:eastAsia="Arial" w:hAnsi="Arial"/>
          <w:sz w:val="20"/>
          <w:szCs w:val="20"/>
          <w:color w:val="auto"/>
        </w:rPr>
        <w:t>I.R.S. Identification Nos. of above persons (entities only). Feis Equities LLC</w:t>
      </w:r>
    </w:p>
    <w:p>
      <w:pPr>
        <w:spacing w:after="0" w:line="233" w:lineRule="exact"/>
        <w:rPr>
          <w:rFonts w:ascii="Arial" w:cs="Arial" w:eastAsia="Arial" w:hAnsi="Arial"/>
          <w:sz w:val="20"/>
          <w:szCs w:val="20"/>
          <w:b w:val="1"/>
          <w:bCs w:val="1"/>
          <w:color w:val="auto"/>
        </w:rPr>
      </w:pPr>
    </w:p>
    <w:p>
      <w:pPr>
        <w:ind w:left="1360" w:hanging="515"/>
        <w:spacing w:after="0"/>
        <w:tabs>
          <w:tab w:leader="none" w:pos="1360" w:val="left"/>
        </w:tabs>
        <w:numPr>
          <w:ilvl w:val="0"/>
          <w:numId w:val="2"/>
        </w:numPr>
        <w:rPr>
          <w:rFonts w:ascii="Arial" w:cs="Arial" w:eastAsia="Arial" w:hAnsi="Arial"/>
          <w:sz w:val="20"/>
          <w:szCs w:val="20"/>
          <w:b w:val="1"/>
          <w:bCs w:val="1"/>
          <w:color w:val="auto"/>
        </w:rPr>
      </w:pPr>
      <w:r>
        <w:rPr>
          <w:rFonts w:ascii="Arial" w:cs="Arial" w:eastAsia="Arial" w:hAnsi="Arial"/>
          <w:sz w:val="20"/>
          <w:szCs w:val="20"/>
          <w:color w:val="auto"/>
        </w:rPr>
        <w:t>Check the Appropriate Box if a Member of a Group</w:t>
      </w:r>
    </w:p>
    <w:p>
      <w:pPr>
        <w:spacing w:after="0" w:line="107" w:lineRule="exact"/>
        <w:rPr>
          <w:rFonts w:ascii="Arial" w:cs="Arial" w:eastAsia="Arial" w:hAnsi="Arial"/>
          <w:sz w:val="20"/>
          <w:szCs w:val="20"/>
          <w:b w:val="1"/>
          <w:bCs w:val="1"/>
          <w:color w:val="auto"/>
        </w:rPr>
      </w:pPr>
    </w:p>
    <w:p>
      <w:pPr>
        <w:ind w:left="2140" w:hanging="773"/>
        <w:spacing w:after="0"/>
        <w:tabs>
          <w:tab w:leader="none" w:pos="2140" w:val="left"/>
        </w:tabs>
        <w:numPr>
          <w:ilvl w:val="1"/>
          <w:numId w:val="2"/>
        </w:numPr>
        <w:rPr>
          <w:rFonts w:ascii="Arial" w:cs="Arial" w:eastAsia="Arial" w:hAnsi="Arial"/>
          <w:sz w:val="20"/>
          <w:szCs w:val="20"/>
          <w:color w:val="auto"/>
        </w:rPr>
      </w:pPr>
      <w:r>
        <w:rPr>
          <w:rFonts w:ascii="Arial" w:cs="Arial" w:eastAsia="Arial" w:hAnsi="Arial"/>
          <w:sz w:val="20"/>
          <w:szCs w:val="20"/>
          <w:color w:val="auto"/>
        </w:rPr>
        <w:t>o</w:t>
      </w:r>
    </w:p>
    <w:p>
      <w:pPr>
        <w:spacing w:after="0" w:line="15" w:lineRule="exact"/>
        <w:rPr>
          <w:rFonts w:ascii="Arial" w:cs="Arial" w:eastAsia="Arial" w:hAnsi="Arial"/>
          <w:sz w:val="20"/>
          <w:szCs w:val="20"/>
          <w:color w:val="auto"/>
        </w:rPr>
      </w:pPr>
    </w:p>
    <w:p>
      <w:pPr>
        <w:ind w:left="2140" w:hanging="773"/>
        <w:spacing w:after="0"/>
        <w:tabs>
          <w:tab w:leader="none" w:pos="2140" w:val="left"/>
        </w:tabs>
        <w:numPr>
          <w:ilvl w:val="1"/>
          <w:numId w:val="2"/>
        </w:numPr>
        <w:rPr>
          <w:rFonts w:ascii="Arial" w:cs="Arial" w:eastAsia="Arial" w:hAnsi="Arial"/>
          <w:sz w:val="20"/>
          <w:szCs w:val="20"/>
          <w:color w:val="auto"/>
        </w:rPr>
      </w:pPr>
      <w:r>
        <w:rPr>
          <w:rFonts w:ascii="Arial" w:cs="Arial" w:eastAsia="Arial" w:hAnsi="Arial"/>
          <w:sz w:val="20"/>
          <w:szCs w:val="20"/>
          <w:color w:val="auto"/>
        </w:rPr>
        <w:t>o</w:t>
      </w:r>
    </w:p>
    <w:p>
      <w:pPr>
        <w:spacing w:after="0" w:line="132" w:lineRule="exact"/>
        <w:rPr>
          <w:rFonts w:ascii="Arial" w:cs="Arial" w:eastAsia="Arial" w:hAnsi="Arial"/>
          <w:sz w:val="20"/>
          <w:szCs w:val="20"/>
          <w:color w:val="auto"/>
        </w:rPr>
      </w:pPr>
    </w:p>
    <w:p>
      <w:pPr>
        <w:ind w:left="1360" w:hanging="515"/>
        <w:spacing w:after="0"/>
        <w:tabs>
          <w:tab w:leader="none" w:pos="1360" w:val="left"/>
        </w:tabs>
        <w:numPr>
          <w:ilvl w:val="0"/>
          <w:numId w:val="2"/>
        </w:numPr>
        <w:rPr>
          <w:rFonts w:ascii="Arial" w:cs="Arial" w:eastAsia="Arial" w:hAnsi="Arial"/>
          <w:sz w:val="20"/>
          <w:szCs w:val="20"/>
          <w:b w:val="1"/>
          <w:bCs w:val="1"/>
          <w:color w:val="auto"/>
        </w:rPr>
      </w:pPr>
      <w:r>
        <w:rPr>
          <w:rFonts w:ascii="Arial" w:cs="Arial" w:eastAsia="Arial" w:hAnsi="Arial"/>
          <w:sz w:val="20"/>
          <w:szCs w:val="20"/>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156210</wp:posOffset>
            </wp:positionV>
            <wp:extent cx="53492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349240" cy="8255"/>
                    </a:xfrm>
                    <a:prstGeom prst="rect">
                      <a:avLst/>
                    </a:prstGeom>
                    <a:noFill/>
                  </pic:spPr>
                </pic:pic>
              </a:graphicData>
            </a:graphic>
          </wp:anchor>
        </w:drawing>
        <w:drawing>
          <wp:anchor simplePos="0" relativeHeight="251657728" behindDoc="1" locked="0" layoutInCell="0" allowOverlap="1">
            <wp:simplePos x="0" y="0"/>
            <wp:positionH relativeFrom="column">
              <wp:posOffset>116840</wp:posOffset>
            </wp:positionH>
            <wp:positionV relativeFrom="paragraph">
              <wp:posOffset>-220345</wp:posOffset>
            </wp:positionV>
            <wp:extent cx="534924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349240" cy="8255"/>
                    </a:xfrm>
                    <a:prstGeom prst="rect">
                      <a:avLst/>
                    </a:prstGeom>
                    <a:noFill/>
                  </pic:spPr>
                </pic:pic>
              </a:graphicData>
            </a:graphic>
          </wp:anchor>
        </w:drawing>
        <w:drawing>
          <wp:anchor simplePos="0" relativeHeight="251657728" behindDoc="1" locked="0" layoutInCell="0" allowOverlap="1">
            <wp:simplePos x="0" y="0"/>
            <wp:positionH relativeFrom="column">
              <wp:posOffset>116840</wp:posOffset>
            </wp:positionH>
            <wp:positionV relativeFrom="paragraph">
              <wp:posOffset>-820420</wp:posOffset>
            </wp:positionV>
            <wp:extent cx="534924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338" w:lineRule="exact"/>
        <w:rPr>
          <w:sz w:val="20"/>
          <w:szCs w:val="20"/>
          <w:color w:val="auto"/>
        </w:rPr>
      </w:pPr>
    </w:p>
    <w:tbl>
      <w:tblPr>
        <w:tblLayout w:type="fixed"/>
        <w:tblInd w:w="180" w:type="dxa"/>
        <w:tblCellMar>
          <w:top w:w="0" w:type="dxa"/>
          <w:left w:w="0" w:type="dxa"/>
          <w:bottom w:w="0" w:type="dxa"/>
          <w:right w:w="0" w:type="dxa"/>
        </w:tblCellMar>
      </w:tblPr>
      <w:tr>
        <w:trPr>
          <w:trHeight w:val="256"/>
        </w:trPr>
        <w:tc>
          <w:tcPr>
            <w:tcW w:w="1180" w:type="dxa"/>
            <w:vAlign w:val="bottom"/>
          </w:tcPr>
          <w:p>
            <w:pPr>
              <w:jc w:val="right"/>
              <w:ind w:right="261"/>
              <w:spacing w:after="0"/>
              <w:rPr>
                <w:sz w:val="20"/>
                <w:szCs w:val="20"/>
                <w:color w:val="auto"/>
              </w:rPr>
            </w:pPr>
            <w:r>
              <w:rPr>
                <w:rFonts w:ascii="Arial" w:cs="Arial" w:eastAsia="Arial" w:hAnsi="Arial"/>
                <w:sz w:val="20"/>
                <w:szCs w:val="20"/>
                <w:b w:val="1"/>
                <w:bCs w:val="1"/>
                <w:color w:val="auto"/>
              </w:rPr>
              <w:t>4.</w:t>
            </w:r>
          </w:p>
        </w:tc>
        <w:tc>
          <w:tcPr>
            <w:tcW w:w="3420" w:type="dxa"/>
            <w:vAlign w:val="bottom"/>
            <w:gridSpan w:val="3"/>
          </w:tcPr>
          <w:p>
            <w:pPr>
              <w:spacing w:after="0"/>
              <w:rPr>
                <w:sz w:val="20"/>
                <w:szCs w:val="20"/>
                <w:color w:val="auto"/>
              </w:rPr>
            </w:pPr>
            <w:r>
              <w:rPr>
                <w:rFonts w:ascii="Arial" w:cs="Arial" w:eastAsia="Arial" w:hAnsi="Arial"/>
                <w:sz w:val="20"/>
                <w:szCs w:val="20"/>
                <w:b w:val="1"/>
                <w:bCs w:val="1"/>
                <w:color w:val="auto"/>
              </w:rPr>
              <w:t xml:space="preserve">Citizenship </w:t>
            </w:r>
            <w:r>
              <w:rPr>
                <w:rFonts w:ascii="Arial" w:cs="Arial" w:eastAsia="Arial" w:hAnsi="Arial"/>
                <w:sz w:val="20"/>
                <w:szCs w:val="20"/>
                <w:color w:val="auto"/>
              </w:rPr>
              <w:t>or Place of Organization</w:t>
            </w:r>
          </w:p>
        </w:tc>
        <w:tc>
          <w:tcPr>
            <w:tcW w:w="3820" w:type="dxa"/>
            <w:vAlign w:val="bottom"/>
          </w:tcPr>
          <w:p>
            <w:pPr>
              <w:jc w:val="right"/>
              <w:ind w:right="1841"/>
              <w:spacing w:after="0"/>
              <w:rPr>
                <w:sz w:val="20"/>
                <w:szCs w:val="20"/>
                <w:color w:val="auto"/>
              </w:rPr>
            </w:pPr>
            <w:r>
              <w:rPr>
                <w:rFonts w:ascii="Arial" w:cs="Arial" w:eastAsia="Arial" w:hAnsi="Arial"/>
                <w:sz w:val="20"/>
                <w:szCs w:val="20"/>
                <w:b w:val="1"/>
                <w:bCs w:val="1"/>
                <w:color w:val="auto"/>
              </w:rPr>
              <w:t>State of Illinois</w:t>
            </w:r>
          </w:p>
        </w:tc>
        <w:tc>
          <w:tcPr>
            <w:tcW w:w="0" w:type="dxa"/>
            <w:vAlign w:val="bottom"/>
          </w:tcPr>
          <w:p>
            <w:pPr>
              <w:spacing w:after="0"/>
              <w:rPr>
                <w:sz w:val="1"/>
                <w:szCs w:val="1"/>
                <w:color w:val="auto"/>
              </w:rPr>
            </w:pPr>
          </w:p>
        </w:tc>
      </w:tr>
      <w:tr>
        <w:trPr>
          <w:trHeight w:val="225"/>
        </w:trPr>
        <w:tc>
          <w:tcPr>
            <w:tcW w:w="11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580" w:type="dxa"/>
            <w:vAlign w:val="bottom"/>
            <w:tcBorders>
              <w:bottom w:val="single" w:sz="8" w:color="auto"/>
            </w:tcBorders>
          </w:tcPr>
          <w:p>
            <w:pPr>
              <w:spacing w:after="0"/>
              <w:rPr>
                <w:sz w:val="19"/>
                <w:szCs w:val="19"/>
                <w:color w:val="auto"/>
              </w:rPr>
            </w:pPr>
          </w:p>
        </w:tc>
        <w:tc>
          <w:tcPr>
            <w:tcW w:w="38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53"/>
        </w:trPr>
        <w:tc>
          <w:tcPr>
            <w:tcW w:w="1180" w:type="dxa"/>
            <w:vAlign w:val="bottom"/>
            <w:vMerge w:val="restart"/>
          </w:tcPr>
          <w:p>
            <w:pPr>
              <w:jc w:val="center"/>
              <w:ind w:left="121"/>
              <w:spacing w:after="0"/>
              <w:rPr>
                <w:sz w:val="20"/>
                <w:szCs w:val="20"/>
                <w:color w:val="auto"/>
              </w:rPr>
            </w:pPr>
            <w:r>
              <w:rPr>
                <w:rFonts w:ascii="Arial" w:cs="Arial" w:eastAsia="Arial" w:hAnsi="Arial"/>
                <w:sz w:val="20"/>
                <w:szCs w:val="20"/>
                <w:b w:val="1"/>
                <w:bCs w:val="1"/>
                <w:color w:val="auto"/>
                <w:w w:val="91"/>
              </w:rPr>
              <w:t>Number of</w:t>
            </w:r>
          </w:p>
        </w:tc>
        <w:tc>
          <w:tcPr>
            <w:tcW w:w="480" w:type="dxa"/>
            <w:vAlign w:val="bottom"/>
          </w:tcPr>
          <w:p>
            <w:pPr>
              <w:spacing w:after="0"/>
              <w:rPr>
                <w:sz w:val="24"/>
                <w:szCs w:val="24"/>
                <w:color w:val="auto"/>
              </w:rPr>
            </w:pPr>
          </w:p>
        </w:tc>
        <w:tc>
          <w:tcPr>
            <w:tcW w:w="360" w:type="dxa"/>
            <w:vAlign w:val="bottom"/>
            <w:tcBorders>
              <w:bottom w:val="single" w:sz="8" w:color="auto"/>
            </w:tcBorders>
          </w:tcPr>
          <w:p>
            <w:pPr>
              <w:jc w:val="right"/>
              <w:ind w:right="101"/>
              <w:spacing w:after="0"/>
              <w:rPr>
                <w:sz w:val="20"/>
                <w:szCs w:val="20"/>
                <w:color w:val="auto"/>
              </w:rPr>
            </w:pPr>
            <w:r>
              <w:rPr>
                <w:rFonts w:ascii="Arial" w:cs="Arial" w:eastAsia="Arial" w:hAnsi="Arial"/>
                <w:sz w:val="20"/>
                <w:szCs w:val="20"/>
                <w:b w:val="1"/>
                <w:bCs w:val="1"/>
                <w:color w:val="auto"/>
                <w:w w:val="83"/>
              </w:rPr>
              <w:t>5.</w:t>
            </w:r>
          </w:p>
        </w:tc>
        <w:tc>
          <w:tcPr>
            <w:tcW w:w="2580" w:type="dxa"/>
            <w:vAlign w:val="bottom"/>
            <w:tcBorders>
              <w:bottom w:val="single" w:sz="8" w:color="auto"/>
            </w:tcBorders>
          </w:tcPr>
          <w:p>
            <w:pPr>
              <w:ind w:left="200"/>
              <w:spacing w:after="0"/>
              <w:rPr>
                <w:sz w:val="20"/>
                <w:szCs w:val="20"/>
                <w:color w:val="auto"/>
              </w:rPr>
            </w:pPr>
            <w:r>
              <w:rPr>
                <w:rFonts w:ascii="Arial" w:cs="Arial" w:eastAsia="Arial" w:hAnsi="Arial"/>
                <w:sz w:val="20"/>
                <w:szCs w:val="20"/>
                <w:color w:val="auto"/>
              </w:rPr>
              <w:t>Sole Voting Power</w:t>
            </w:r>
          </w:p>
        </w:tc>
        <w:tc>
          <w:tcPr>
            <w:tcW w:w="3820" w:type="dxa"/>
            <w:vAlign w:val="bottom"/>
            <w:tcBorders>
              <w:bottom w:val="single" w:sz="8" w:color="auto"/>
            </w:tcBorders>
          </w:tcPr>
          <w:p>
            <w:pPr>
              <w:jc w:val="right"/>
              <w:ind w:right="2621"/>
              <w:spacing w:after="0"/>
              <w:rPr>
                <w:sz w:val="20"/>
                <w:szCs w:val="20"/>
                <w:color w:val="auto"/>
              </w:rPr>
            </w:pPr>
            <w:r>
              <w:rPr>
                <w:rFonts w:ascii="Arial" w:cs="Arial" w:eastAsia="Arial" w:hAnsi="Arial"/>
                <w:sz w:val="20"/>
                <w:szCs w:val="20"/>
                <w:b w:val="1"/>
                <w:bCs w:val="1"/>
                <w:color w:val="auto"/>
              </w:rPr>
              <w:t>1,554,015</w:t>
            </w:r>
          </w:p>
        </w:tc>
        <w:tc>
          <w:tcPr>
            <w:tcW w:w="0" w:type="dxa"/>
            <w:vAlign w:val="bottom"/>
          </w:tcPr>
          <w:p>
            <w:pPr>
              <w:spacing w:after="0"/>
              <w:rPr>
                <w:sz w:val="1"/>
                <w:szCs w:val="1"/>
                <w:color w:val="auto"/>
              </w:rPr>
            </w:pPr>
          </w:p>
        </w:tc>
      </w:tr>
      <w:tr>
        <w:trPr>
          <w:trHeight w:val="43"/>
        </w:trPr>
        <w:tc>
          <w:tcPr>
            <w:tcW w:w="1180" w:type="dxa"/>
            <w:vAlign w:val="bottom"/>
            <w:vMerge w:val="continue"/>
          </w:tcPr>
          <w:p>
            <w:pPr>
              <w:spacing w:after="0"/>
              <w:rPr>
                <w:sz w:val="3"/>
                <w:szCs w:val="3"/>
                <w:color w:val="auto"/>
              </w:rPr>
            </w:pPr>
          </w:p>
        </w:tc>
        <w:tc>
          <w:tcPr>
            <w:tcW w:w="4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580" w:type="dxa"/>
            <w:vAlign w:val="bottom"/>
          </w:tcPr>
          <w:p>
            <w:pPr>
              <w:spacing w:after="0"/>
              <w:rPr>
                <w:sz w:val="3"/>
                <w:szCs w:val="3"/>
                <w:color w:val="auto"/>
              </w:rPr>
            </w:pPr>
          </w:p>
        </w:tc>
        <w:tc>
          <w:tcPr>
            <w:tcW w:w="38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1180" w:type="dxa"/>
            <w:vAlign w:val="bottom"/>
          </w:tcPr>
          <w:p>
            <w:pPr>
              <w:jc w:val="center"/>
              <w:ind w:left="121"/>
              <w:spacing w:after="0"/>
              <w:rPr>
                <w:sz w:val="20"/>
                <w:szCs w:val="20"/>
                <w:color w:val="auto"/>
              </w:rPr>
            </w:pPr>
            <w:r>
              <w:rPr>
                <w:rFonts w:ascii="Arial" w:cs="Arial" w:eastAsia="Arial" w:hAnsi="Arial"/>
                <w:sz w:val="20"/>
                <w:szCs w:val="20"/>
                <w:b w:val="1"/>
                <w:bCs w:val="1"/>
                <w:color w:val="auto"/>
                <w:w w:val="83"/>
              </w:rPr>
              <w:t>Shares</w:t>
            </w:r>
          </w:p>
        </w:tc>
        <w:tc>
          <w:tcPr>
            <w:tcW w:w="480" w:type="dxa"/>
            <w:vAlign w:val="bottom"/>
          </w:tcPr>
          <w:p>
            <w:pPr>
              <w:spacing w:after="0"/>
              <w:rPr>
                <w:sz w:val="21"/>
                <w:szCs w:val="21"/>
                <w:color w:val="auto"/>
              </w:rPr>
            </w:pPr>
          </w:p>
        </w:tc>
        <w:tc>
          <w:tcPr>
            <w:tcW w:w="360" w:type="dxa"/>
            <w:vAlign w:val="bottom"/>
          </w:tcPr>
          <w:p>
            <w:pPr>
              <w:jc w:val="right"/>
              <w:ind w:right="101"/>
              <w:spacing w:after="0"/>
              <w:rPr>
                <w:sz w:val="20"/>
                <w:szCs w:val="20"/>
                <w:color w:val="auto"/>
              </w:rPr>
            </w:pPr>
            <w:r>
              <w:rPr>
                <w:rFonts w:ascii="Arial" w:cs="Arial" w:eastAsia="Arial" w:hAnsi="Arial"/>
                <w:sz w:val="20"/>
                <w:szCs w:val="20"/>
                <w:b w:val="1"/>
                <w:bCs w:val="1"/>
                <w:color w:val="auto"/>
                <w:w w:val="83"/>
              </w:rPr>
              <w:t>6.</w:t>
            </w:r>
          </w:p>
        </w:tc>
        <w:tc>
          <w:tcPr>
            <w:tcW w:w="2580" w:type="dxa"/>
            <w:vAlign w:val="bottom"/>
          </w:tcPr>
          <w:p>
            <w:pPr>
              <w:ind w:left="200"/>
              <w:spacing w:after="0"/>
              <w:rPr>
                <w:sz w:val="20"/>
                <w:szCs w:val="20"/>
                <w:color w:val="auto"/>
              </w:rPr>
            </w:pPr>
            <w:r>
              <w:rPr>
                <w:rFonts w:ascii="Arial" w:cs="Arial" w:eastAsia="Arial" w:hAnsi="Arial"/>
                <w:sz w:val="20"/>
                <w:szCs w:val="20"/>
                <w:color w:val="auto"/>
              </w:rPr>
              <w:t>Shared Voting Power</w:t>
            </w:r>
          </w:p>
        </w:tc>
        <w:tc>
          <w:tcPr>
            <w:tcW w:w="3820" w:type="dxa"/>
            <w:vAlign w:val="bottom"/>
          </w:tcPr>
          <w:p>
            <w:pPr>
              <w:jc w:val="right"/>
              <w:ind w:right="2661"/>
              <w:spacing w:after="0"/>
              <w:rPr>
                <w:sz w:val="20"/>
                <w:szCs w:val="20"/>
                <w:color w:val="auto"/>
              </w:rPr>
            </w:pPr>
            <w:r>
              <w:rPr>
                <w:rFonts w:ascii="Arial" w:cs="Arial" w:eastAsia="Arial" w:hAnsi="Arial"/>
                <w:sz w:val="20"/>
                <w:szCs w:val="20"/>
                <w:b w:val="1"/>
                <w:bCs w:val="1"/>
                <w:color w:val="auto"/>
              </w:rPr>
              <w:t>0</w:t>
            </w:r>
          </w:p>
        </w:tc>
        <w:tc>
          <w:tcPr>
            <w:tcW w:w="0" w:type="dxa"/>
            <w:vAlign w:val="bottom"/>
          </w:tcPr>
          <w:p>
            <w:pPr>
              <w:spacing w:after="0"/>
              <w:rPr>
                <w:sz w:val="1"/>
                <w:szCs w:val="1"/>
                <w:color w:val="auto"/>
              </w:rPr>
            </w:pPr>
          </w:p>
        </w:tc>
      </w:tr>
      <w:tr>
        <w:trPr>
          <w:trHeight w:val="68"/>
        </w:trPr>
        <w:tc>
          <w:tcPr>
            <w:tcW w:w="1660" w:type="dxa"/>
            <w:vAlign w:val="bottom"/>
            <w:gridSpan w:val="2"/>
            <w:vMerge w:val="restart"/>
          </w:tcPr>
          <w:p>
            <w:pPr>
              <w:jc w:val="center"/>
              <w:ind w:right="141"/>
              <w:spacing w:after="0" w:line="207" w:lineRule="exact"/>
              <w:rPr>
                <w:sz w:val="20"/>
                <w:szCs w:val="20"/>
                <w:color w:val="auto"/>
              </w:rPr>
            </w:pPr>
            <w:r>
              <w:rPr>
                <w:rFonts w:ascii="Arial" w:cs="Arial" w:eastAsia="Arial" w:hAnsi="Arial"/>
                <w:sz w:val="20"/>
                <w:szCs w:val="20"/>
                <w:b w:val="1"/>
                <w:bCs w:val="1"/>
                <w:color w:val="auto"/>
                <w:w w:val="88"/>
              </w:rPr>
              <w:t>Beneficially</w:t>
            </w:r>
          </w:p>
        </w:tc>
        <w:tc>
          <w:tcPr>
            <w:tcW w:w="360" w:type="dxa"/>
            <w:vAlign w:val="bottom"/>
            <w:tcBorders>
              <w:bottom w:val="single" w:sz="8" w:color="auto"/>
            </w:tcBorders>
          </w:tcPr>
          <w:p>
            <w:pPr>
              <w:spacing w:after="0"/>
              <w:rPr>
                <w:sz w:val="5"/>
                <w:szCs w:val="5"/>
                <w:color w:val="auto"/>
              </w:rPr>
            </w:pPr>
          </w:p>
        </w:tc>
        <w:tc>
          <w:tcPr>
            <w:tcW w:w="2580" w:type="dxa"/>
            <w:vAlign w:val="bottom"/>
            <w:tcBorders>
              <w:bottom w:val="single" w:sz="8" w:color="auto"/>
            </w:tcBorders>
          </w:tcPr>
          <w:p>
            <w:pPr>
              <w:spacing w:after="0"/>
              <w:rPr>
                <w:sz w:val="5"/>
                <w:szCs w:val="5"/>
                <w:color w:val="auto"/>
              </w:rPr>
            </w:pPr>
          </w:p>
        </w:tc>
        <w:tc>
          <w:tcPr>
            <w:tcW w:w="38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19"/>
        </w:trPr>
        <w:tc>
          <w:tcPr>
            <w:tcW w:w="1660" w:type="dxa"/>
            <w:vAlign w:val="bottom"/>
            <w:gridSpan w:val="2"/>
            <w:vMerge w:val="continue"/>
          </w:tcPr>
          <w:p>
            <w:pPr>
              <w:spacing w:after="0"/>
              <w:rPr>
                <w:sz w:val="10"/>
                <w:szCs w:val="10"/>
                <w:color w:val="auto"/>
              </w:rPr>
            </w:pPr>
          </w:p>
        </w:tc>
        <w:tc>
          <w:tcPr>
            <w:tcW w:w="360" w:type="dxa"/>
            <w:vAlign w:val="bottom"/>
            <w:vMerge w:val="restart"/>
          </w:tcPr>
          <w:p>
            <w:pPr>
              <w:jc w:val="right"/>
              <w:ind w:right="101"/>
              <w:spacing w:after="0"/>
              <w:rPr>
                <w:sz w:val="20"/>
                <w:szCs w:val="20"/>
                <w:color w:val="auto"/>
              </w:rPr>
            </w:pPr>
            <w:r>
              <w:rPr>
                <w:rFonts w:ascii="Arial" w:cs="Arial" w:eastAsia="Arial" w:hAnsi="Arial"/>
                <w:sz w:val="20"/>
                <w:szCs w:val="20"/>
                <w:b w:val="1"/>
                <w:bCs w:val="1"/>
                <w:color w:val="auto"/>
                <w:w w:val="83"/>
              </w:rPr>
              <w:t>7.</w:t>
            </w:r>
          </w:p>
        </w:tc>
        <w:tc>
          <w:tcPr>
            <w:tcW w:w="2580" w:type="dxa"/>
            <w:vAlign w:val="bottom"/>
            <w:vMerge w:val="restart"/>
          </w:tcPr>
          <w:p>
            <w:pPr>
              <w:ind w:left="200"/>
              <w:spacing w:after="0"/>
              <w:rPr>
                <w:sz w:val="20"/>
                <w:szCs w:val="20"/>
                <w:color w:val="auto"/>
              </w:rPr>
            </w:pPr>
            <w:r>
              <w:rPr>
                <w:rFonts w:ascii="Arial" w:cs="Arial" w:eastAsia="Arial" w:hAnsi="Arial"/>
                <w:sz w:val="20"/>
                <w:szCs w:val="20"/>
                <w:color w:val="auto"/>
              </w:rPr>
              <w:t>Sole Dispositive Power</w:t>
            </w:r>
          </w:p>
        </w:tc>
        <w:tc>
          <w:tcPr>
            <w:tcW w:w="3820" w:type="dxa"/>
            <w:vAlign w:val="bottom"/>
            <w:vMerge w:val="restart"/>
          </w:tcPr>
          <w:p>
            <w:pPr>
              <w:jc w:val="right"/>
              <w:ind w:right="2621"/>
              <w:spacing w:after="0"/>
              <w:rPr>
                <w:sz w:val="20"/>
                <w:szCs w:val="20"/>
                <w:color w:val="auto"/>
              </w:rPr>
            </w:pPr>
            <w:r>
              <w:rPr>
                <w:rFonts w:ascii="Arial" w:cs="Arial" w:eastAsia="Arial" w:hAnsi="Arial"/>
                <w:sz w:val="20"/>
                <w:szCs w:val="20"/>
                <w:b w:val="1"/>
                <w:bCs w:val="1"/>
                <w:color w:val="auto"/>
              </w:rPr>
              <w:t>1,554,015</w:t>
            </w:r>
          </w:p>
        </w:tc>
        <w:tc>
          <w:tcPr>
            <w:tcW w:w="0" w:type="dxa"/>
            <w:vAlign w:val="bottom"/>
          </w:tcPr>
          <w:p>
            <w:pPr>
              <w:spacing w:after="0"/>
              <w:rPr>
                <w:sz w:val="1"/>
                <w:szCs w:val="1"/>
                <w:color w:val="auto"/>
              </w:rPr>
            </w:pPr>
          </w:p>
        </w:tc>
      </w:tr>
      <w:tr>
        <w:trPr>
          <w:trHeight w:val="244"/>
        </w:trPr>
        <w:tc>
          <w:tcPr>
            <w:tcW w:w="1660" w:type="dxa"/>
            <w:vAlign w:val="bottom"/>
            <w:gridSpan w:val="2"/>
          </w:tcPr>
          <w:p>
            <w:pPr>
              <w:jc w:val="center"/>
              <w:ind w:right="141"/>
              <w:spacing w:after="0"/>
              <w:rPr>
                <w:sz w:val="20"/>
                <w:szCs w:val="20"/>
                <w:color w:val="auto"/>
              </w:rPr>
            </w:pPr>
            <w:r>
              <w:rPr>
                <w:rFonts w:ascii="Arial" w:cs="Arial" w:eastAsia="Arial" w:hAnsi="Arial"/>
                <w:sz w:val="20"/>
                <w:szCs w:val="20"/>
                <w:b w:val="1"/>
                <w:bCs w:val="1"/>
                <w:color w:val="auto"/>
                <w:w w:val="89"/>
              </w:rPr>
              <w:t>Owned by Each</w:t>
            </w:r>
          </w:p>
        </w:tc>
        <w:tc>
          <w:tcPr>
            <w:tcW w:w="360" w:type="dxa"/>
            <w:vAlign w:val="bottom"/>
            <w:tcBorders>
              <w:bottom w:val="single" w:sz="8" w:color="auto"/>
            </w:tcBorders>
            <w:vMerge w:val="continue"/>
          </w:tcPr>
          <w:p>
            <w:pPr>
              <w:spacing w:after="0"/>
              <w:rPr>
                <w:sz w:val="20"/>
                <w:szCs w:val="20"/>
                <w:color w:val="auto"/>
              </w:rPr>
            </w:pPr>
          </w:p>
        </w:tc>
        <w:tc>
          <w:tcPr>
            <w:tcW w:w="2580" w:type="dxa"/>
            <w:vAlign w:val="bottom"/>
            <w:tcBorders>
              <w:bottom w:val="single" w:sz="8" w:color="auto"/>
            </w:tcBorders>
            <w:vMerge w:val="continue"/>
          </w:tcPr>
          <w:p>
            <w:pPr>
              <w:spacing w:after="0"/>
              <w:rPr>
                <w:sz w:val="20"/>
                <w:szCs w:val="20"/>
                <w:color w:val="auto"/>
              </w:rPr>
            </w:pPr>
          </w:p>
        </w:tc>
        <w:tc>
          <w:tcPr>
            <w:tcW w:w="38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1180" w:type="dxa"/>
            <w:vAlign w:val="bottom"/>
          </w:tcPr>
          <w:p>
            <w:pPr>
              <w:jc w:val="center"/>
              <w:ind w:left="141"/>
              <w:spacing w:after="0" w:line="200" w:lineRule="exact"/>
              <w:rPr>
                <w:sz w:val="20"/>
                <w:szCs w:val="20"/>
                <w:color w:val="auto"/>
              </w:rPr>
            </w:pPr>
            <w:r>
              <w:rPr>
                <w:rFonts w:ascii="Arial" w:cs="Arial" w:eastAsia="Arial" w:hAnsi="Arial"/>
                <w:sz w:val="20"/>
                <w:szCs w:val="20"/>
                <w:b w:val="1"/>
                <w:bCs w:val="1"/>
                <w:color w:val="auto"/>
                <w:w w:val="91"/>
              </w:rPr>
              <w:t>Reporting</w:t>
            </w:r>
          </w:p>
        </w:tc>
        <w:tc>
          <w:tcPr>
            <w:tcW w:w="480" w:type="dxa"/>
            <w:vAlign w:val="bottom"/>
          </w:tcPr>
          <w:p>
            <w:pPr>
              <w:spacing w:after="0"/>
              <w:rPr>
                <w:sz w:val="17"/>
                <w:szCs w:val="17"/>
                <w:color w:val="auto"/>
              </w:rPr>
            </w:pPr>
          </w:p>
        </w:tc>
        <w:tc>
          <w:tcPr>
            <w:tcW w:w="360" w:type="dxa"/>
            <w:vAlign w:val="bottom"/>
            <w:vMerge w:val="restart"/>
          </w:tcPr>
          <w:p>
            <w:pPr>
              <w:jc w:val="right"/>
              <w:ind w:right="101"/>
              <w:spacing w:after="0"/>
              <w:rPr>
                <w:sz w:val="20"/>
                <w:szCs w:val="20"/>
                <w:color w:val="auto"/>
              </w:rPr>
            </w:pPr>
            <w:r>
              <w:rPr>
                <w:rFonts w:ascii="Arial" w:cs="Arial" w:eastAsia="Arial" w:hAnsi="Arial"/>
                <w:sz w:val="20"/>
                <w:szCs w:val="20"/>
                <w:b w:val="1"/>
                <w:bCs w:val="1"/>
                <w:color w:val="auto"/>
                <w:w w:val="83"/>
              </w:rPr>
              <w:t>8.</w:t>
            </w:r>
          </w:p>
        </w:tc>
        <w:tc>
          <w:tcPr>
            <w:tcW w:w="2580" w:type="dxa"/>
            <w:vAlign w:val="bottom"/>
            <w:vMerge w:val="restart"/>
          </w:tcPr>
          <w:p>
            <w:pPr>
              <w:ind w:left="200"/>
              <w:spacing w:after="0"/>
              <w:rPr>
                <w:sz w:val="20"/>
                <w:szCs w:val="20"/>
                <w:color w:val="auto"/>
              </w:rPr>
            </w:pPr>
            <w:r>
              <w:rPr>
                <w:rFonts w:ascii="Arial" w:cs="Arial" w:eastAsia="Arial" w:hAnsi="Arial"/>
                <w:sz w:val="20"/>
                <w:szCs w:val="20"/>
                <w:color w:val="auto"/>
              </w:rPr>
              <w:t>Shared Dispositive Power</w:t>
            </w:r>
          </w:p>
        </w:tc>
        <w:tc>
          <w:tcPr>
            <w:tcW w:w="3820" w:type="dxa"/>
            <w:vAlign w:val="bottom"/>
            <w:vMerge w:val="restart"/>
          </w:tcPr>
          <w:p>
            <w:pPr>
              <w:jc w:val="right"/>
              <w:ind w:right="2621"/>
              <w:spacing w:after="0"/>
              <w:rPr>
                <w:sz w:val="20"/>
                <w:szCs w:val="20"/>
                <w:color w:val="auto"/>
              </w:rPr>
            </w:pPr>
            <w:r>
              <w:rPr>
                <w:rFonts w:ascii="Arial" w:cs="Arial" w:eastAsia="Arial" w:hAnsi="Arial"/>
                <w:sz w:val="20"/>
                <w:szCs w:val="20"/>
                <w:b w:val="1"/>
                <w:bCs w:val="1"/>
                <w:color w:val="auto"/>
              </w:rPr>
              <w:t>0</w:t>
            </w:r>
          </w:p>
        </w:tc>
        <w:tc>
          <w:tcPr>
            <w:tcW w:w="0" w:type="dxa"/>
            <w:vAlign w:val="bottom"/>
          </w:tcPr>
          <w:p>
            <w:pPr>
              <w:spacing w:after="0"/>
              <w:rPr>
                <w:sz w:val="1"/>
                <w:szCs w:val="1"/>
                <w:color w:val="auto"/>
              </w:rPr>
            </w:pPr>
          </w:p>
        </w:tc>
      </w:tr>
      <w:tr>
        <w:trPr>
          <w:trHeight w:val="148"/>
        </w:trPr>
        <w:tc>
          <w:tcPr>
            <w:tcW w:w="1660" w:type="dxa"/>
            <w:vAlign w:val="bottom"/>
            <w:gridSpan w:val="2"/>
            <w:vMerge w:val="restart"/>
          </w:tcPr>
          <w:p>
            <w:pPr>
              <w:jc w:val="center"/>
              <w:ind w:right="141"/>
              <w:spacing w:after="0"/>
              <w:rPr>
                <w:sz w:val="20"/>
                <w:szCs w:val="20"/>
                <w:color w:val="auto"/>
              </w:rPr>
            </w:pPr>
            <w:r>
              <w:rPr>
                <w:rFonts w:ascii="Arial" w:cs="Arial" w:eastAsia="Arial" w:hAnsi="Arial"/>
                <w:sz w:val="20"/>
                <w:szCs w:val="20"/>
                <w:b w:val="1"/>
                <w:bCs w:val="1"/>
                <w:color w:val="auto"/>
                <w:w w:val="90"/>
              </w:rPr>
              <w:t>Person With</w:t>
            </w:r>
          </w:p>
        </w:tc>
        <w:tc>
          <w:tcPr>
            <w:tcW w:w="360" w:type="dxa"/>
            <w:vAlign w:val="bottom"/>
            <w:vMerge w:val="continue"/>
          </w:tcPr>
          <w:p>
            <w:pPr>
              <w:spacing w:after="0"/>
              <w:rPr>
                <w:sz w:val="12"/>
                <w:szCs w:val="12"/>
                <w:color w:val="auto"/>
              </w:rPr>
            </w:pPr>
          </w:p>
        </w:tc>
        <w:tc>
          <w:tcPr>
            <w:tcW w:w="2580" w:type="dxa"/>
            <w:vAlign w:val="bottom"/>
            <w:vMerge w:val="continue"/>
          </w:tcPr>
          <w:p>
            <w:pPr>
              <w:spacing w:after="0"/>
              <w:rPr>
                <w:sz w:val="12"/>
                <w:szCs w:val="12"/>
                <w:color w:val="auto"/>
              </w:rPr>
            </w:pPr>
          </w:p>
        </w:tc>
        <w:tc>
          <w:tcPr>
            <w:tcW w:w="3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166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2580" w:type="dxa"/>
            <w:vAlign w:val="bottom"/>
          </w:tcPr>
          <w:p>
            <w:pPr>
              <w:spacing w:after="0"/>
              <w:rPr>
                <w:sz w:val="9"/>
                <w:szCs w:val="9"/>
                <w:color w:val="auto"/>
              </w:rPr>
            </w:pPr>
          </w:p>
        </w:tc>
        <w:tc>
          <w:tcPr>
            <w:tcW w:w="38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74295</wp:posOffset>
            </wp:positionV>
            <wp:extent cx="534924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pacing w:after="0" w:line="216" w:lineRule="exact"/>
        <w:rPr>
          <w:sz w:val="20"/>
          <w:szCs w:val="20"/>
          <w:color w:val="auto"/>
        </w:rPr>
      </w:pPr>
    </w:p>
    <w:p>
      <w:pPr>
        <w:ind w:left="1360" w:hanging="515"/>
        <w:spacing w:after="0"/>
        <w:tabs>
          <w:tab w:leader="none" w:pos="1360" w:val="left"/>
        </w:tabs>
        <w:numPr>
          <w:ilvl w:val="0"/>
          <w:numId w:val="3"/>
        </w:numPr>
        <w:rPr>
          <w:rFonts w:ascii="Arial" w:cs="Arial" w:eastAsia="Arial" w:hAnsi="Arial"/>
          <w:sz w:val="20"/>
          <w:szCs w:val="20"/>
          <w:b w:val="1"/>
          <w:bCs w:val="1"/>
          <w:color w:val="auto"/>
        </w:rPr>
      </w:pPr>
      <w:r>
        <w:rPr>
          <w:rFonts w:ascii="Arial" w:cs="Arial" w:eastAsia="Arial" w:hAnsi="Arial"/>
          <w:sz w:val="20"/>
          <w:szCs w:val="20"/>
          <w:color w:val="auto"/>
        </w:rPr>
        <w:t>Aggregate Amount Beneficially Owned by Each Reporting Person</w:t>
      </w:r>
    </w:p>
    <w:p>
      <w:pPr>
        <w:spacing w:after="0" w:line="101" w:lineRule="exact"/>
        <w:rPr>
          <w:rFonts w:ascii="Arial" w:cs="Arial" w:eastAsia="Arial" w:hAnsi="Arial"/>
          <w:sz w:val="20"/>
          <w:szCs w:val="20"/>
          <w:b w:val="1"/>
          <w:bCs w:val="1"/>
          <w:color w:val="auto"/>
        </w:rPr>
      </w:pPr>
    </w:p>
    <w:p>
      <w:pPr>
        <w:ind w:left="1360"/>
        <w:spacing w:after="0"/>
        <w:rPr>
          <w:rFonts w:ascii="Arial" w:cs="Arial" w:eastAsia="Arial" w:hAnsi="Arial"/>
          <w:sz w:val="20"/>
          <w:szCs w:val="20"/>
          <w:b w:val="1"/>
          <w:bCs w:val="1"/>
          <w:color w:val="auto"/>
        </w:rPr>
      </w:pPr>
      <w:r>
        <w:rPr>
          <w:rFonts w:ascii="Arial" w:cs="Arial" w:eastAsia="Arial" w:hAnsi="Arial"/>
          <w:sz w:val="20"/>
          <w:szCs w:val="20"/>
          <w:b w:val="1"/>
          <w:bCs w:val="1"/>
          <w:color w:val="auto"/>
        </w:rPr>
        <w:t>1,554,015</w:t>
      </w:r>
    </w:p>
    <w:p>
      <w:pPr>
        <w:spacing w:after="0" w:line="370" w:lineRule="exact"/>
        <w:rPr>
          <w:rFonts w:ascii="Arial" w:cs="Arial" w:eastAsia="Arial" w:hAnsi="Arial"/>
          <w:sz w:val="20"/>
          <w:szCs w:val="20"/>
          <w:b w:val="1"/>
          <w:bCs w:val="1"/>
          <w:color w:val="auto"/>
        </w:rPr>
      </w:pPr>
    </w:p>
    <w:p>
      <w:pPr>
        <w:ind w:left="840" w:right="1819" w:firstLine="5"/>
        <w:spacing w:after="0" w:line="260" w:lineRule="auto"/>
        <w:tabs>
          <w:tab w:leader="none" w:pos="1362" w:val="left"/>
        </w:tabs>
        <w:numPr>
          <w:ilvl w:val="0"/>
          <w:numId w:val="3"/>
        </w:numPr>
        <w:rPr>
          <w:rFonts w:ascii="Arial" w:cs="Arial" w:eastAsia="Arial" w:hAnsi="Arial"/>
          <w:sz w:val="20"/>
          <w:szCs w:val="20"/>
          <w:b w:val="1"/>
          <w:bCs w:val="1"/>
          <w:color w:val="auto"/>
        </w:rPr>
      </w:pPr>
      <w:r>
        <w:rPr>
          <w:rFonts w:ascii="Arial" w:cs="Arial" w:eastAsia="Arial" w:hAnsi="Arial"/>
          <w:sz w:val="20"/>
          <w:szCs w:val="20"/>
          <w:color w:val="auto"/>
        </w:rPr>
        <w:t>Check if the Aggregate Amount in Row (9) Excludes Certain Shares (See Instructions) o</w:t>
      </w:r>
    </w:p>
    <w:p>
      <w:pPr>
        <w:spacing w:after="0" w:line="325" w:lineRule="exact"/>
        <w:rPr>
          <w:rFonts w:ascii="Arial" w:cs="Arial" w:eastAsia="Arial" w:hAnsi="Arial"/>
          <w:sz w:val="20"/>
          <w:szCs w:val="20"/>
          <w:b w:val="1"/>
          <w:bCs w:val="1"/>
          <w:color w:val="auto"/>
        </w:rPr>
      </w:pPr>
    </w:p>
    <w:p>
      <w:pPr>
        <w:ind w:left="1360" w:hanging="515"/>
        <w:spacing w:after="0"/>
        <w:tabs>
          <w:tab w:leader="none" w:pos="1360" w:val="left"/>
        </w:tabs>
        <w:numPr>
          <w:ilvl w:val="0"/>
          <w:numId w:val="3"/>
        </w:numPr>
        <w:rPr>
          <w:rFonts w:ascii="Arial" w:cs="Arial" w:eastAsia="Arial" w:hAnsi="Arial"/>
          <w:sz w:val="20"/>
          <w:szCs w:val="20"/>
          <w:b w:val="1"/>
          <w:bCs w:val="1"/>
          <w:color w:val="auto"/>
        </w:rPr>
      </w:pPr>
      <w:r>
        <w:rPr>
          <w:rFonts w:ascii="Arial" w:cs="Arial" w:eastAsia="Arial" w:hAnsi="Arial"/>
          <w:sz w:val="20"/>
          <w:szCs w:val="20"/>
          <w:color w:val="auto"/>
        </w:rPr>
        <w:t>Percent of Class Represented by Amount in Row (9)</w:t>
      </w:r>
    </w:p>
    <w:p>
      <w:pPr>
        <w:spacing w:after="0" w:line="101" w:lineRule="exact"/>
        <w:rPr>
          <w:rFonts w:ascii="Arial" w:cs="Arial" w:eastAsia="Arial" w:hAnsi="Arial"/>
          <w:sz w:val="20"/>
          <w:szCs w:val="20"/>
          <w:b w:val="1"/>
          <w:bCs w:val="1"/>
          <w:color w:val="auto"/>
        </w:rPr>
      </w:pPr>
    </w:p>
    <w:p>
      <w:pPr>
        <w:ind w:left="1360"/>
        <w:spacing w:after="0"/>
        <w:rPr>
          <w:rFonts w:ascii="Arial" w:cs="Arial" w:eastAsia="Arial" w:hAnsi="Arial"/>
          <w:sz w:val="20"/>
          <w:szCs w:val="20"/>
          <w:b w:val="1"/>
          <w:bCs w:val="1"/>
          <w:color w:val="auto"/>
        </w:rPr>
      </w:pPr>
      <w:r>
        <w:rPr>
          <w:rFonts w:ascii="Arial" w:cs="Arial" w:eastAsia="Arial" w:hAnsi="Arial"/>
          <w:sz w:val="20"/>
          <w:szCs w:val="20"/>
          <w:b w:val="1"/>
          <w:bCs w:val="1"/>
          <w:color w:val="auto"/>
        </w:rPr>
        <w:t>5.18%</w:t>
      </w:r>
    </w:p>
    <w:p>
      <w:pPr>
        <w:spacing w:after="0" w:line="370" w:lineRule="exact"/>
        <w:rPr>
          <w:rFonts w:ascii="Arial" w:cs="Arial" w:eastAsia="Arial" w:hAnsi="Arial"/>
          <w:sz w:val="20"/>
          <w:szCs w:val="20"/>
          <w:b w:val="1"/>
          <w:bCs w:val="1"/>
          <w:color w:val="auto"/>
        </w:rPr>
      </w:pPr>
    </w:p>
    <w:p>
      <w:pPr>
        <w:ind w:left="1360" w:hanging="515"/>
        <w:spacing w:after="0"/>
        <w:tabs>
          <w:tab w:leader="none" w:pos="1360" w:val="left"/>
        </w:tabs>
        <w:numPr>
          <w:ilvl w:val="0"/>
          <w:numId w:val="3"/>
        </w:numPr>
        <w:rPr>
          <w:rFonts w:ascii="Arial" w:cs="Arial" w:eastAsia="Arial" w:hAnsi="Arial"/>
          <w:sz w:val="20"/>
          <w:szCs w:val="20"/>
          <w:b w:val="1"/>
          <w:bCs w:val="1"/>
          <w:color w:val="auto"/>
        </w:rPr>
      </w:pPr>
      <w:r>
        <w:rPr>
          <w:rFonts w:ascii="Arial" w:cs="Arial" w:eastAsia="Arial" w:hAnsi="Arial"/>
          <w:sz w:val="20"/>
          <w:szCs w:val="20"/>
          <w:color w:val="auto"/>
        </w:rPr>
        <w:t>Type of Reporting Person (See Instructions)</w:t>
      </w:r>
    </w:p>
    <w:p>
      <w:pPr>
        <w:spacing w:after="0" w:line="101" w:lineRule="exact"/>
        <w:rPr>
          <w:rFonts w:ascii="Arial" w:cs="Arial" w:eastAsia="Arial" w:hAnsi="Arial"/>
          <w:sz w:val="20"/>
          <w:szCs w:val="20"/>
          <w:b w:val="1"/>
          <w:bCs w:val="1"/>
          <w:color w:val="auto"/>
        </w:rPr>
      </w:pPr>
    </w:p>
    <w:p>
      <w:pPr>
        <w:ind w:left="1360"/>
        <w:spacing w:after="0"/>
        <w:rPr>
          <w:rFonts w:ascii="Arial" w:cs="Arial" w:eastAsia="Arial" w:hAnsi="Arial"/>
          <w:sz w:val="20"/>
          <w:szCs w:val="20"/>
          <w:b w:val="1"/>
          <w:bCs w:val="1"/>
          <w:color w:val="auto"/>
        </w:rPr>
      </w:pPr>
      <w:r>
        <w:rPr>
          <w:rFonts w:ascii="Arial" w:cs="Arial" w:eastAsia="Arial" w:hAnsi="Arial"/>
          <w:sz w:val="20"/>
          <w:szCs w:val="20"/>
          <w:b w:val="1"/>
          <w:bCs w:val="1"/>
          <w:color w:val="auto"/>
        </w:rPr>
        <w:t>OO-Limited Liability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160020</wp:posOffset>
            </wp:positionV>
            <wp:extent cx="534924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349240" cy="8890"/>
                    </a:xfrm>
                    <a:prstGeom prst="rect">
                      <a:avLst/>
                    </a:prstGeom>
                    <a:noFill/>
                  </pic:spPr>
                </pic:pic>
              </a:graphicData>
            </a:graphic>
          </wp:anchor>
        </w:drawing>
        <w:drawing>
          <wp:anchor simplePos="0" relativeHeight="251657728" behindDoc="1" locked="0" layoutInCell="0" allowOverlap="1">
            <wp:simplePos x="0" y="0"/>
            <wp:positionH relativeFrom="column">
              <wp:posOffset>116840</wp:posOffset>
            </wp:positionH>
            <wp:positionV relativeFrom="paragraph">
              <wp:posOffset>-431165</wp:posOffset>
            </wp:positionV>
            <wp:extent cx="534924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349240" cy="8255"/>
                    </a:xfrm>
                    <a:prstGeom prst="rect">
                      <a:avLst/>
                    </a:prstGeom>
                    <a:noFill/>
                  </pic:spPr>
                </pic:pic>
              </a:graphicData>
            </a:graphic>
          </wp:anchor>
        </w:drawing>
        <w:drawing>
          <wp:anchor simplePos="0" relativeHeight="251657728" behindDoc="1" locked="0" layoutInCell="0" allowOverlap="1">
            <wp:simplePos x="0" y="0"/>
            <wp:positionH relativeFrom="column">
              <wp:posOffset>116840</wp:posOffset>
            </wp:positionH>
            <wp:positionV relativeFrom="paragraph">
              <wp:posOffset>-1022350</wp:posOffset>
            </wp:positionV>
            <wp:extent cx="534924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349240" cy="8255"/>
                    </a:xfrm>
                    <a:prstGeom prst="rect">
                      <a:avLst/>
                    </a:prstGeom>
                    <a:noFill/>
                  </pic:spPr>
                </pic:pic>
              </a:graphicData>
            </a:graphic>
          </wp:anchor>
        </w:drawing>
        <w:drawing>
          <wp:anchor simplePos="0" relativeHeight="251657728" behindDoc="1" locked="0" layoutInCell="0" allowOverlap="1">
            <wp:simplePos x="0" y="0"/>
            <wp:positionH relativeFrom="column">
              <wp:posOffset>116840</wp:posOffset>
            </wp:positionH>
            <wp:positionV relativeFrom="paragraph">
              <wp:posOffset>-1545590</wp:posOffset>
            </wp:positionV>
            <wp:extent cx="534924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100330</wp:posOffset>
            </wp:positionV>
            <wp:extent cx="5349240" cy="342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349240" cy="34290"/>
                    </a:xfrm>
                    <a:prstGeom prst="rect">
                      <a:avLst/>
                    </a:prstGeom>
                    <a:noFill/>
                  </pic:spPr>
                </pic:pic>
              </a:graphicData>
            </a:graphic>
          </wp:anchor>
        </w:drawing>
      </w:r>
    </w:p>
    <w:p>
      <w:pPr>
        <w:sectPr>
          <w:pgSz w:w="11900" w:h="16838" w:orient="portrait"/>
          <w:cols w:equalWidth="0" w:num="1">
            <w:col w:w="9019"/>
          </w:cols>
          <w:pgMar w:left="1440" w:top="360" w:right="1440" w:bottom="1440" w:gutter="0" w:footer="0" w:header="0"/>
        </w:sectPr>
      </w:pPr>
    </w:p>
    <w:bookmarkStart w:id="2" w:name="page3"/>
    <w:bookmarkEnd w:id="2"/>
    <w:p>
      <w:pPr>
        <w:ind w:left="200"/>
        <w:spacing w:after="0"/>
        <w:rPr>
          <w:sz w:val="20"/>
          <w:szCs w:val="20"/>
          <w:color w:val="auto"/>
        </w:rPr>
      </w:pPr>
      <w:r>
        <w:rPr>
          <w:rFonts w:ascii="Arial" w:cs="Arial" w:eastAsia="Arial" w:hAnsi="Arial"/>
          <w:sz w:val="20"/>
          <w:szCs w:val="20"/>
          <w:b w:val="1"/>
          <w:bCs w:val="1"/>
          <w:color w:val="auto"/>
        </w:rPr>
        <w:t>CUSIP No.  G8598Y109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22860</wp:posOffset>
            </wp:positionV>
            <wp:extent cx="534924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134" w:lineRule="exact"/>
        <w:rPr>
          <w:sz w:val="20"/>
          <w:szCs w:val="20"/>
          <w:color w:val="auto"/>
        </w:rPr>
      </w:pPr>
    </w:p>
    <w:p>
      <w:pPr>
        <w:ind w:left="1360" w:hanging="515"/>
        <w:spacing w:after="0"/>
        <w:tabs>
          <w:tab w:leader="none" w:pos="1360" w:val="left"/>
        </w:tabs>
        <w:numPr>
          <w:ilvl w:val="0"/>
          <w:numId w:val="4"/>
        </w:numPr>
        <w:rPr>
          <w:rFonts w:ascii="Arial" w:cs="Arial" w:eastAsia="Arial" w:hAnsi="Arial"/>
          <w:sz w:val="20"/>
          <w:szCs w:val="20"/>
          <w:b w:val="1"/>
          <w:bCs w:val="1"/>
          <w:color w:val="auto"/>
        </w:rPr>
      </w:pPr>
      <w:r>
        <w:rPr>
          <w:rFonts w:ascii="Arial" w:cs="Arial" w:eastAsia="Arial" w:hAnsi="Arial"/>
          <w:sz w:val="20"/>
          <w:szCs w:val="20"/>
          <w:color w:val="auto"/>
        </w:rPr>
        <w:t>Names of Reporting Persons.</w:t>
      </w:r>
    </w:p>
    <w:p>
      <w:pPr>
        <w:spacing w:after="0" w:line="15" w:lineRule="exact"/>
        <w:rPr>
          <w:rFonts w:ascii="Arial" w:cs="Arial" w:eastAsia="Arial" w:hAnsi="Arial"/>
          <w:sz w:val="20"/>
          <w:szCs w:val="20"/>
          <w:b w:val="1"/>
          <w:bCs w:val="1"/>
          <w:color w:val="auto"/>
        </w:rPr>
      </w:pPr>
    </w:p>
    <w:p>
      <w:pPr>
        <w:ind w:left="1360" w:right="3059"/>
        <w:spacing w:after="0" w:line="356" w:lineRule="auto"/>
        <w:rPr>
          <w:rFonts w:ascii="Arial" w:cs="Arial" w:eastAsia="Arial" w:hAnsi="Arial"/>
          <w:sz w:val="20"/>
          <w:szCs w:val="20"/>
          <w:b w:val="1"/>
          <w:bCs w:val="1"/>
          <w:color w:val="auto"/>
        </w:rPr>
      </w:pPr>
      <w:r>
        <w:rPr>
          <w:rFonts w:ascii="Arial" w:cs="Arial" w:eastAsia="Arial" w:hAnsi="Arial"/>
          <w:sz w:val="20"/>
          <w:szCs w:val="20"/>
          <w:color w:val="auto"/>
        </w:rPr>
        <w:t>I.R.S. Identification Nos. of above persons (entities only). Lawrence M. Feis</w:t>
      </w:r>
    </w:p>
    <w:p>
      <w:pPr>
        <w:spacing w:after="0" w:line="233" w:lineRule="exact"/>
        <w:rPr>
          <w:rFonts w:ascii="Arial" w:cs="Arial" w:eastAsia="Arial" w:hAnsi="Arial"/>
          <w:sz w:val="20"/>
          <w:szCs w:val="20"/>
          <w:b w:val="1"/>
          <w:bCs w:val="1"/>
          <w:color w:val="auto"/>
        </w:rPr>
      </w:pPr>
    </w:p>
    <w:p>
      <w:pPr>
        <w:ind w:left="1360" w:hanging="515"/>
        <w:spacing w:after="0"/>
        <w:tabs>
          <w:tab w:leader="none" w:pos="1360" w:val="left"/>
        </w:tabs>
        <w:numPr>
          <w:ilvl w:val="0"/>
          <w:numId w:val="4"/>
        </w:numPr>
        <w:rPr>
          <w:rFonts w:ascii="Arial" w:cs="Arial" w:eastAsia="Arial" w:hAnsi="Arial"/>
          <w:sz w:val="20"/>
          <w:szCs w:val="20"/>
          <w:b w:val="1"/>
          <w:bCs w:val="1"/>
          <w:color w:val="auto"/>
        </w:rPr>
      </w:pPr>
      <w:r>
        <w:rPr>
          <w:rFonts w:ascii="Arial" w:cs="Arial" w:eastAsia="Arial" w:hAnsi="Arial"/>
          <w:sz w:val="20"/>
          <w:szCs w:val="20"/>
          <w:color w:val="auto"/>
        </w:rPr>
        <w:t>Check the Appropriate Box if a Member of a Group</w:t>
      </w:r>
    </w:p>
    <w:p>
      <w:pPr>
        <w:spacing w:after="0" w:line="107" w:lineRule="exact"/>
        <w:rPr>
          <w:rFonts w:ascii="Arial" w:cs="Arial" w:eastAsia="Arial" w:hAnsi="Arial"/>
          <w:sz w:val="20"/>
          <w:szCs w:val="20"/>
          <w:b w:val="1"/>
          <w:bCs w:val="1"/>
          <w:color w:val="auto"/>
        </w:rPr>
      </w:pPr>
    </w:p>
    <w:p>
      <w:pPr>
        <w:ind w:left="2140" w:hanging="773"/>
        <w:spacing w:after="0"/>
        <w:tabs>
          <w:tab w:leader="none" w:pos="2140" w:val="left"/>
        </w:tabs>
        <w:numPr>
          <w:ilvl w:val="1"/>
          <w:numId w:val="4"/>
        </w:numPr>
        <w:rPr>
          <w:rFonts w:ascii="Arial" w:cs="Arial" w:eastAsia="Arial" w:hAnsi="Arial"/>
          <w:sz w:val="20"/>
          <w:szCs w:val="20"/>
          <w:color w:val="auto"/>
        </w:rPr>
      </w:pPr>
      <w:r>
        <w:rPr>
          <w:rFonts w:ascii="Arial" w:cs="Arial" w:eastAsia="Arial" w:hAnsi="Arial"/>
          <w:sz w:val="20"/>
          <w:szCs w:val="20"/>
          <w:color w:val="auto"/>
        </w:rPr>
        <w:t>o</w:t>
      </w:r>
    </w:p>
    <w:p>
      <w:pPr>
        <w:spacing w:after="0" w:line="15" w:lineRule="exact"/>
        <w:rPr>
          <w:rFonts w:ascii="Arial" w:cs="Arial" w:eastAsia="Arial" w:hAnsi="Arial"/>
          <w:sz w:val="20"/>
          <w:szCs w:val="20"/>
          <w:color w:val="auto"/>
        </w:rPr>
      </w:pPr>
    </w:p>
    <w:p>
      <w:pPr>
        <w:ind w:left="2140" w:hanging="773"/>
        <w:spacing w:after="0"/>
        <w:tabs>
          <w:tab w:leader="none" w:pos="2140" w:val="left"/>
        </w:tabs>
        <w:numPr>
          <w:ilvl w:val="1"/>
          <w:numId w:val="4"/>
        </w:numPr>
        <w:rPr>
          <w:rFonts w:ascii="Arial" w:cs="Arial" w:eastAsia="Arial" w:hAnsi="Arial"/>
          <w:sz w:val="20"/>
          <w:szCs w:val="20"/>
          <w:color w:val="auto"/>
        </w:rPr>
      </w:pPr>
      <w:r>
        <w:rPr>
          <w:rFonts w:ascii="Arial" w:cs="Arial" w:eastAsia="Arial" w:hAnsi="Arial"/>
          <w:sz w:val="20"/>
          <w:szCs w:val="20"/>
          <w:color w:val="auto"/>
        </w:rPr>
        <w:t>o</w:t>
      </w:r>
    </w:p>
    <w:p>
      <w:pPr>
        <w:spacing w:after="0" w:line="132" w:lineRule="exact"/>
        <w:rPr>
          <w:rFonts w:ascii="Arial" w:cs="Arial" w:eastAsia="Arial" w:hAnsi="Arial"/>
          <w:sz w:val="20"/>
          <w:szCs w:val="20"/>
          <w:color w:val="auto"/>
        </w:rPr>
      </w:pPr>
    </w:p>
    <w:p>
      <w:pPr>
        <w:ind w:left="1360" w:hanging="515"/>
        <w:spacing w:after="0"/>
        <w:tabs>
          <w:tab w:leader="none" w:pos="1360" w:val="left"/>
        </w:tabs>
        <w:numPr>
          <w:ilvl w:val="0"/>
          <w:numId w:val="4"/>
        </w:numPr>
        <w:rPr>
          <w:rFonts w:ascii="Arial" w:cs="Arial" w:eastAsia="Arial" w:hAnsi="Arial"/>
          <w:sz w:val="20"/>
          <w:szCs w:val="20"/>
          <w:b w:val="1"/>
          <w:bCs w:val="1"/>
          <w:color w:val="auto"/>
        </w:rPr>
      </w:pPr>
      <w:r>
        <w:rPr>
          <w:rFonts w:ascii="Arial" w:cs="Arial" w:eastAsia="Arial" w:hAnsi="Arial"/>
          <w:sz w:val="20"/>
          <w:szCs w:val="20"/>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156210</wp:posOffset>
            </wp:positionV>
            <wp:extent cx="534924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349240" cy="8890"/>
                    </a:xfrm>
                    <a:prstGeom prst="rect">
                      <a:avLst/>
                    </a:prstGeom>
                    <a:noFill/>
                  </pic:spPr>
                </pic:pic>
              </a:graphicData>
            </a:graphic>
          </wp:anchor>
        </w:drawing>
        <w:drawing>
          <wp:anchor simplePos="0" relativeHeight="251657728" behindDoc="1" locked="0" layoutInCell="0" allowOverlap="1">
            <wp:simplePos x="0" y="0"/>
            <wp:positionH relativeFrom="column">
              <wp:posOffset>116840</wp:posOffset>
            </wp:positionH>
            <wp:positionV relativeFrom="paragraph">
              <wp:posOffset>-220345</wp:posOffset>
            </wp:positionV>
            <wp:extent cx="534924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349240" cy="8255"/>
                    </a:xfrm>
                    <a:prstGeom prst="rect">
                      <a:avLst/>
                    </a:prstGeom>
                    <a:noFill/>
                  </pic:spPr>
                </pic:pic>
              </a:graphicData>
            </a:graphic>
          </wp:anchor>
        </w:drawing>
        <w:drawing>
          <wp:anchor simplePos="0" relativeHeight="251657728" behindDoc="1" locked="0" layoutInCell="0" allowOverlap="1">
            <wp:simplePos x="0" y="0"/>
            <wp:positionH relativeFrom="column">
              <wp:posOffset>116840</wp:posOffset>
            </wp:positionH>
            <wp:positionV relativeFrom="paragraph">
              <wp:posOffset>-820420</wp:posOffset>
            </wp:positionV>
            <wp:extent cx="534924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338" w:lineRule="exact"/>
        <w:rPr>
          <w:sz w:val="20"/>
          <w:szCs w:val="20"/>
          <w:color w:val="auto"/>
        </w:rPr>
      </w:pPr>
    </w:p>
    <w:tbl>
      <w:tblPr>
        <w:tblLayout w:type="fixed"/>
        <w:tblInd w:w="180" w:type="dxa"/>
        <w:tblCellMar>
          <w:top w:w="0" w:type="dxa"/>
          <w:left w:w="0" w:type="dxa"/>
          <w:bottom w:w="0" w:type="dxa"/>
          <w:right w:w="0" w:type="dxa"/>
        </w:tblCellMar>
      </w:tblPr>
      <w:tr>
        <w:trPr>
          <w:trHeight w:val="256"/>
        </w:trPr>
        <w:tc>
          <w:tcPr>
            <w:tcW w:w="1180" w:type="dxa"/>
            <w:vAlign w:val="bottom"/>
          </w:tcPr>
          <w:p>
            <w:pPr>
              <w:jc w:val="right"/>
              <w:ind w:right="261"/>
              <w:spacing w:after="0"/>
              <w:rPr>
                <w:sz w:val="20"/>
                <w:szCs w:val="20"/>
                <w:color w:val="auto"/>
              </w:rPr>
            </w:pPr>
            <w:r>
              <w:rPr>
                <w:rFonts w:ascii="Arial" w:cs="Arial" w:eastAsia="Arial" w:hAnsi="Arial"/>
                <w:sz w:val="20"/>
                <w:szCs w:val="20"/>
                <w:b w:val="1"/>
                <w:bCs w:val="1"/>
                <w:color w:val="auto"/>
              </w:rPr>
              <w:t>4.</w:t>
            </w:r>
          </w:p>
        </w:tc>
        <w:tc>
          <w:tcPr>
            <w:tcW w:w="3420" w:type="dxa"/>
            <w:vAlign w:val="bottom"/>
            <w:gridSpan w:val="3"/>
          </w:tcPr>
          <w:p>
            <w:pPr>
              <w:spacing w:after="0"/>
              <w:rPr>
                <w:sz w:val="20"/>
                <w:szCs w:val="20"/>
                <w:color w:val="auto"/>
              </w:rPr>
            </w:pPr>
            <w:r>
              <w:rPr>
                <w:rFonts w:ascii="Arial" w:cs="Arial" w:eastAsia="Arial" w:hAnsi="Arial"/>
                <w:sz w:val="20"/>
                <w:szCs w:val="20"/>
                <w:b w:val="1"/>
                <w:bCs w:val="1"/>
                <w:color w:val="auto"/>
              </w:rPr>
              <w:t xml:space="preserve">Citizenship </w:t>
            </w:r>
            <w:r>
              <w:rPr>
                <w:rFonts w:ascii="Arial" w:cs="Arial" w:eastAsia="Arial" w:hAnsi="Arial"/>
                <w:sz w:val="20"/>
                <w:szCs w:val="20"/>
                <w:color w:val="auto"/>
              </w:rPr>
              <w:t>or Place of Organization</w:t>
            </w:r>
          </w:p>
        </w:tc>
        <w:tc>
          <w:tcPr>
            <w:tcW w:w="3820" w:type="dxa"/>
            <w:vAlign w:val="bottom"/>
          </w:tcPr>
          <w:p>
            <w:pPr>
              <w:jc w:val="right"/>
              <w:ind w:right="2581"/>
              <w:spacing w:after="0"/>
              <w:rPr>
                <w:sz w:val="20"/>
                <w:szCs w:val="20"/>
                <w:color w:val="auto"/>
              </w:rPr>
            </w:pPr>
            <w:r>
              <w:rPr>
                <w:rFonts w:ascii="Arial" w:cs="Arial" w:eastAsia="Arial" w:hAnsi="Arial"/>
                <w:sz w:val="20"/>
                <w:szCs w:val="20"/>
                <w:b w:val="1"/>
                <w:bCs w:val="1"/>
                <w:color w:val="auto"/>
              </w:rPr>
              <w:t>U.S.A.</w:t>
            </w:r>
          </w:p>
        </w:tc>
        <w:tc>
          <w:tcPr>
            <w:tcW w:w="0" w:type="dxa"/>
            <w:vAlign w:val="bottom"/>
          </w:tcPr>
          <w:p>
            <w:pPr>
              <w:spacing w:after="0"/>
              <w:rPr>
                <w:sz w:val="1"/>
                <w:szCs w:val="1"/>
                <w:color w:val="auto"/>
              </w:rPr>
            </w:pPr>
          </w:p>
        </w:tc>
      </w:tr>
      <w:tr>
        <w:trPr>
          <w:trHeight w:val="225"/>
        </w:trPr>
        <w:tc>
          <w:tcPr>
            <w:tcW w:w="11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580" w:type="dxa"/>
            <w:vAlign w:val="bottom"/>
            <w:tcBorders>
              <w:bottom w:val="single" w:sz="8" w:color="auto"/>
            </w:tcBorders>
          </w:tcPr>
          <w:p>
            <w:pPr>
              <w:spacing w:after="0"/>
              <w:rPr>
                <w:sz w:val="19"/>
                <w:szCs w:val="19"/>
                <w:color w:val="auto"/>
              </w:rPr>
            </w:pPr>
          </w:p>
        </w:tc>
        <w:tc>
          <w:tcPr>
            <w:tcW w:w="38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53"/>
        </w:trPr>
        <w:tc>
          <w:tcPr>
            <w:tcW w:w="1180" w:type="dxa"/>
            <w:vAlign w:val="bottom"/>
            <w:vMerge w:val="restart"/>
          </w:tcPr>
          <w:p>
            <w:pPr>
              <w:jc w:val="center"/>
              <w:ind w:left="121"/>
              <w:spacing w:after="0"/>
              <w:rPr>
                <w:sz w:val="20"/>
                <w:szCs w:val="20"/>
                <w:color w:val="auto"/>
              </w:rPr>
            </w:pPr>
            <w:r>
              <w:rPr>
                <w:rFonts w:ascii="Arial" w:cs="Arial" w:eastAsia="Arial" w:hAnsi="Arial"/>
                <w:sz w:val="20"/>
                <w:szCs w:val="20"/>
                <w:b w:val="1"/>
                <w:bCs w:val="1"/>
                <w:color w:val="auto"/>
                <w:w w:val="91"/>
              </w:rPr>
              <w:t>Number of</w:t>
            </w:r>
          </w:p>
        </w:tc>
        <w:tc>
          <w:tcPr>
            <w:tcW w:w="480" w:type="dxa"/>
            <w:vAlign w:val="bottom"/>
          </w:tcPr>
          <w:p>
            <w:pPr>
              <w:spacing w:after="0"/>
              <w:rPr>
                <w:sz w:val="24"/>
                <w:szCs w:val="24"/>
                <w:color w:val="auto"/>
              </w:rPr>
            </w:pPr>
          </w:p>
        </w:tc>
        <w:tc>
          <w:tcPr>
            <w:tcW w:w="360" w:type="dxa"/>
            <w:vAlign w:val="bottom"/>
            <w:tcBorders>
              <w:bottom w:val="single" w:sz="8" w:color="auto"/>
            </w:tcBorders>
          </w:tcPr>
          <w:p>
            <w:pPr>
              <w:jc w:val="right"/>
              <w:ind w:right="101"/>
              <w:spacing w:after="0"/>
              <w:rPr>
                <w:sz w:val="20"/>
                <w:szCs w:val="20"/>
                <w:color w:val="auto"/>
              </w:rPr>
            </w:pPr>
            <w:r>
              <w:rPr>
                <w:rFonts w:ascii="Arial" w:cs="Arial" w:eastAsia="Arial" w:hAnsi="Arial"/>
                <w:sz w:val="20"/>
                <w:szCs w:val="20"/>
                <w:b w:val="1"/>
                <w:bCs w:val="1"/>
                <w:color w:val="auto"/>
                <w:w w:val="83"/>
              </w:rPr>
              <w:t>5.</w:t>
            </w:r>
          </w:p>
        </w:tc>
        <w:tc>
          <w:tcPr>
            <w:tcW w:w="2580" w:type="dxa"/>
            <w:vAlign w:val="bottom"/>
            <w:tcBorders>
              <w:bottom w:val="single" w:sz="8" w:color="auto"/>
            </w:tcBorders>
          </w:tcPr>
          <w:p>
            <w:pPr>
              <w:ind w:left="200"/>
              <w:spacing w:after="0"/>
              <w:rPr>
                <w:sz w:val="20"/>
                <w:szCs w:val="20"/>
                <w:color w:val="auto"/>
              </w:rPr>
            </w:pPr>
            <w:r>
              <w:rPr>
                <w:rFonts w:ascii="Arial" w:cs="Arial" w:eastAsia="Arial" w:hAnsi="Arial"/>
                <w:sz w:val="20"/>
                <w:szCs w:val="20"/>
                <w:color w:val="auto"/>
              </w:rPr>
              <w:t>Sole Voting Power</w:t>
            </w:r>
          </w:p>
        </w:tc>
        <w:tc>
          <w:tcPr>
            <w:tcW w:w="3820" w:type="dxa"/>
            <w:vAlign w:val="bottom"/>
            <w:tcBorders>
              <w:bottom w:val="single" w:sz="8" w:color="auto"/>
            </w:tcBorders>
          </w:tcPr>
          <w:p>
            <w:pPr>
              <w:jc w:val="right"/>
              <w:ind w:right="2621"/>
              <w:spacing w:after="0"/>
              <w:rPr>
                <w:sz w:val="20"/>
                <w:szCs w:val="20"/>
                <w:color w:val="auto"/>
              </w:rPr>
            </w:pPr>
            <w:r>
              <w:rPr>
                <w:rFonts w:ascii="Arial" w:cs="Arial" w:eastAsia="Arial" w:hAnsi="Arial"/>
                <w:sz w:val="20"/>
                <w:szCs w:val="20"/>
                <w:b w:val="1"/>
                <w:bCs w:val="1"/>
                <w:color w:val="auto"/>
              </w:rPr>
              <w:t>1,554,015</w:t>
            </w:r>
          </w:p>
        </w:tc>
        <w:tc>
          <w:tcPr>
            <w:tcW w:w="0" w:type="dxa"/>
            <w:vAlign w:val="bottom"/>
          </w:tcPr>
          <w:p>
            <w:pPr>
              <w:spacing w:after="0"/>
              <w:rPr>
                <w:sz w:val="1"/>
                <w:szCs w:val="1"/>
                <w:color w:val="auto"/>
              </w:rPr>
            </w:pPr>
          </w:p>
        </w:tc>
      </w:tr>
      <w:tr>
        <w:trPr>
          <w:trHeight w:val="43"/>
        </w:trPr>
        <w:tc>
          <w:tcPr>
            <w:tcW w:w="1180" w:type="dxa"/>
            <w:vAlign w:val="bottom"/>
            <w:vMerge w:val="continue"/>
          </w:tcPr>
          <w:p>
            <w:pPr>
              <w:spacing w:after="0"/>
              <w:rPr>
                <w:sz w:val="3"/>
                <w:szCs w:val="3"/>
                <w:color w:val="auto"/>
              </w:rPr>
            </w:pPr>
          </w:p>
        </w:tc>
        <w:tc>
          <w:tcPr>
            <w:tcW w:w="4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580" w:type="dxa"/>
            <w:vAlign w:val="bottom"/>
          </w:tcPr>
          <w:p>
            <w:pPr>
              <w:spacing w:after="0"/>
              <w:rPr>
                <w:sz w:val="3"/>
                <w:szCs w:val="3"/>
                <w:color w:val="auto"/>
              </w:rPr>
            </w:pPr>
          </w:p>
        </w:tc>
        <w:tc>
          <w:tcPr>
            <w:tcW w:w="38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1180" w:type="dxa"/>
            <w:vAlign w:val="bottom"/>
          </w:tcPr>
          <w:p>
            <w:pPr>
              <w:jc w:val="center"/>
              <w:ind w:left="121"/>
              <w:spacing w:after="0"/>
              <w:rPr>
                <w:sz w:val="20"/>
                <w:szCs w:val="20"/>
                <w:color w:val="auto"/>
              </w:rPr>
            </w:pPr>
            <w:r>
              <w:rPr>
                <w:rFonts w:ascii="Arial" w:cs="Arial" w:eastAsia="Arial" w:hAnsi="Arial"/>
                <w:sz w:val="20"/>
                <w:szCs w:val="20"/>
                <w:b w:val="1"/>
                <w:bCs w:val="1"/>
                <w:color w:val="auto"/>
                <w:w w:val="83"/>
              </w:rPr>
              <w:t>Shares</w:t>
            </w:r>
          </w:p>
        </w:tc>
        <w:tc>
          <w:tcPr>
            <w:tcW w:w="480" w:type="dxa"/>
            <w:vAlign w:val="bottom"/>
          </w:tcPr>
          <w:p>
            <w:pPr>
              <w:spacing w:after="0"/>
              <w:rPr>
                <w:sz w:val="21"/>
                <w:szCs w:val="21"/>
                <w:color w:val="auto"/>
              </w:rPr>
            </w:pPr>
          </w:p>
        </w:tc>
        <w:tc>
          <w:tcPr>
            <w:tcW w:w="360" w:type="dxa"/>
            <w:vAlign w:val="bottom"/>
          </w:tcPr>
          <w:p>
            <w:pPr>
              <w:jc w:val="right"/>
              <w:ind w:right="101"/>
              <w:spacing w:after="0"/>
              <w:rPr>
                <w:sz w:val="20"/>
                <w:szCs w:val="20"/>
                <w:color w:val="auto"/>
              </w:rPr>
            </w:pPr>
            <w:r>
              <w:rPr>
                <w:rFonts w:ascii="Arial" w:cs="Arial" w:eastAsia="Arial" w:hAnsi="Arial"/>
                <w:sz w:val="20"/>
                <w:szCs w:val="20"/>
                <w:b w:val="1"/>
                <w:bCs w:val="1"/>
                <w:color w:val="auto"/>
                <w:w w:val="83"/>
              </w:rPr>
              <w:t>6.</w:t>
            </w:r>
          </w:p>
        </w:tc>
        <w:tc>
          <w:tcPr>
            <w:tcW w:w="2580" w:type="dxa"/>
            <w:vAlign w:val="bottom"/>
          </w:tcPr>
          <w:p>
            <w:pPr>
              <w:ind w:left="200"/>
              <w:spacing w:after="0"/>
              <w:rPr>
                <w:sz w:val="20"/>
                <w:szCs w:val="20"/>
                <w:color w:val="auto"/>
              </w:rPr>
            </w:pPr>
            <w:r>
              <w:rPr>
                <w:rFonts w:ascii="Arial" w:cs="Arial" w:eastAsia="Arial" w:hAnsi="Arial"/>
                <w:sz w:val="20"/>
                <w:szCs w:val="20"/>
                <w:color w:val="auto"/>
              </w:rPr>
              <w:t>Shared Voting Power</w:t>
            </w:r>
          </w:p>
        </w:tc>
        <w:tc>
          <w:tcPr>
            <w:tcW w:w="3820" w:type="dxa"/>
            <w:vAlign w:val="bottom"/>
          </w:tcPr>
          <w:p>
            <w:pPr>
              <w:jc w:val="right"/>
              <w:ind w:right="266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68"/>
        </w:trPr>
        <w:tc>
          <w:tcPr>
            <w:tcW w:w="1660" w:type="dxa"/>
            <w:vAlign w:val="bottom"/>
            <w:gridSpan w:val="2"/>
            <w:vMerge w:val="restart"/>
          </w:tcPr>
          <w:p>
            <w:pPr>
              <w:jc w:val="center"/>
              <w:ind w:right="141"/>
              <w:spacing w:after="0" w:line="207" w:lineRule="exact"/>
              <w:rPr>
                <w:sz w:val="20"/>
                <w:szCs w:val="20"/>
                <w:color w:val="auto"/>
              </w:rPr>
            </w:pPr>
            <w:r>
              <w:rPr>
                <w:rFonts w:ascii="Arial" w:cs="Arial" w:eastAsia="Arial" w:hAnsi="Arial"/>
                <w:sz w:val="20"/>
                <w:szCs w:val="20"/>
                <w:b w:val="1"/>
                <w:bCs w:val="1"/>
                <w:color w:val="auto"/>
                <w:w w:val="88"/>
              </w:rPr>
              <w:t>Beneficially</w:t>
            </w:r>
          </w:p>
        </w:tc>
        <w:tc>
          <w:tcPr>
            <w:tcW w:w="360" w:type="dxa"/>
            <w:vAlign w:val="bottom"/>
            <w:tcBorders>
              <w:bottom w:val="single" w:sz="8" w:color="auto"/>
            </w:tcBorders>
          </w:tcPr>
          <w:p>
            <w:pPr>
              <w:spacing w:after="0"/>
              <w:rPr>
                <w:sz w:val="5"/>
                <w:szCs w:val="5"/>
                <w:color w:val="auto"/>
              </w:rPr>
            </w:pPr>
          </w:p>
        </w:tc>
        <w:tc>
          <w:tcPr>
            <w:tcW w:w="2580" w:type="dxa"/>
            <w:vAlign w:val="bottom"/>
            <w:tcBorders>
              <w:bottom w:val="single" w:sz="8" w:color="auto"/>
            </w:tcBorders>
          </w:tcPr>
          <w:p>
            <w:pPr>
              <w:spacing w:after="0"/>
              <w:rPr>
                <w:sz w:val="5"/>
                <w:szCs w:val="5"/>
                <w:color w:val="auto"/>
              </w:rPr>
            </w:pPr>
          </w:p>
        </w:tc>
        <w:tc>
          <w:tcPr>
            <w:tcW w:w="38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19"/>
        </w:trPr>
        <w:tc>
          <w:tcPr>
            <w:tcW w:w="1660" w:type="dxa"/>
            <w:vAlign w:val="bottom"/>
            <w:gridSpan w:val="2"/>
            <w:vMerge w:val="continue"/>
          </w:tcPr>
          <w:p>
            <w:pPr>
              <w:spacing w:after="0"/>
              <w:rPr>
                <w:sz w:val="10"/>
                <w:szCs w:val="10"/>
                <w:color w:val="auto"/>
              </w:rPr>
            </w:pPr>
          </w:p>
        </w:tc>
        <w:tc>
          <w:tcPr>
            <w:tcW w:w="360" w:type="dxa"/>
            <w:vAlign w:val="bottom"/>
            <w:vMerge w:val="restart"/>
          </w:tcPr>
          <w:p>
            <w:pPr>
              <w:jc w:val="right"/>
              <w:ind w:right="101"/>
              <w:spacing w:after="0"/>
              <w:rPr>
                <w:sz w:val="20"/>
                <w:szCs w:val="20"/>
                <w:color w:val="auto"/>
              </w:rPr>
            </w:pPr>
            <w:r>
              <w:rPr>
                <w:rFonts w:ascii="Arial" w:cs="Arial" w:eastAsia="Arial" w:hAnsi="Arial"/>
                <w:sz w:val="20"/>
                <w:szCs w:val="20"/>
                <w:b w:val="1"/>
                <w:bCs w:val="1"/>
                <w:color w:val="auto"/>
                <w:w w:val="83"/>
              </w:rPr>
              <w:t>7.</w:t>
            </w:r>
          </w:p>
        </w:tc>
        <w:tc>
          <w:tcPr>
            <w:tcW w:w="2580" w:type="dxa"/>
            <w:vAlign w:val="bottom"/>
            <w:vMerge w:val="restart"/>
          </w:tcPr>
          <w:p>
            <w:pPr>
              <w:ind w:left="200"/>
              <w:spacing w:after="0"/>
              <w:rPr>
                <w:sz w:val="20"/>
                <w:szCs w:val="20"/>
                <w:color w:val="auto"/>
              </w:rPr>
            </w:pPr>
            <w:r>
              <w:rPr>
                <w:rFonts w:ascii="Arial" w:cs="Arial" w:eastAsia="Arial" w:hAnsi="Arial"/>
                <w:sz w:val="20"/>
                <w:szCs w:val="20"/>
                <w:color w:val="auto"/>
              </w:rPr>
              <w:t>Sole Dispositive Power</w:t>
            </w:r>
          </w:p>
        </w:tc>
        <w:tc>
          <w:tcPr>
            <w:tcW w:w="3820" w:type="dxa"/>
            <w:vAlign w:val="bottom"/>
            <w:vMerge w:val="restart"/>
          </w:tcPr>
          <w:p>
            <w:pPr>
              <w:jc w:val="right"/>
              <w:ind w:right="2621"/>
              <w:spacing w:after="0"/>
              <w:rPr>
                <w:sz w:val="20"/>
                <w:szCs w:val="20"/>
                <w:color w:val="auto"/>
              </w:rPr>
            </w:pPr>
            <w:r>
              <w:rPr>
                <w:rFonts w:ascii="Arial" w:cs="Arial" w:eastAsia="Arial" w:hAnsi="Arial"/>
                <w:sz w:val="20"/>
                <w:szCs w:val="20"/>
                <w:b w:val="1"/>
                <w:bCs w:val="1"/>
                <w:color w:val="auto"/>
              </w:rPr>
              <w:t>1,554,015</w:t>
            </w:r>
          </w:p>
        </w:tc>
        <w:tc>
          <w:tcPr>
            <w:tcW w:w="0" w:type="dxa"/>
            <w:vAlign w:val="bottom"/>
          </w:tcPr>
          <w:p>
            <w:pPr>
              <w:spacing w:after="0"/>
              <w:rPr>
                <w:sz w:val="1"/>
                <w:szCs w:val="1"/>
                <w:color w:val="auto"/>
              </w:rPr>
            </w:pPr>
          </w:p>
        </w:tc>
      </w:tr>
      <w:tr>
        <w:trPr>
          <w:trHeight w:val="244"/>
        </w:trPr>
        <w:tc>
          <w:tcPr>
            <w:tcW w:w="1660" w:type="dxa"/>
            <w:vAlign w:val="bottom"/>
            <w:gridSpan w:val="2"/>
          </w:tcPr>
          <w:p>
            <w:pPr>
              <w:jc w:val="center"/>
              <w:ind w:right="141"/>
              <w:spacing w:after="0"/>
              <w:rPr>
                <w:sz w:val="20"/>
                <w:szCs w:val="20"/>
                <w:color w:val="auto"/>
              </w:rPr>
            </w:pPr>
            <w:r>
              <w:rPr>
                <w:rFonts w:ascii="Arial" w:cs="Arial" w:eastAsia="Arial" w:hAnsi="Arial"/>
                <w:sz w:val="20"/>
                <w:szCs w:val="20"/>
                <w:b w:val="1"/>
                <w:bCs w:val="1"/>
                <w:color w:val="auto"/>
                <w:w w:val="89"/>
              </w:rPr>
              <w:t>Owned by Each</w:t>
            </w:r>
          </w:p>
        </w:tc>
        <w:tc>
          <w:tcPr>
            <w:tcW w:w="360" w:type="dxa"/>
            <w:vAlign w:val="bottom"/>
            <w:tcBorders>
              <w:bottom w:val="single" w:sz="8" w:color="auto"/>
            </w:tcBorders>
            <w:vMerge w:val="continue"/>
          </w:tcPr>
          <w:p>
            <w:pPr>
              <w:spacing w:after="0"/>
              <w:rPr>
                <w:sz w:val="20"/>
                <w:szCs w:val="20"/>
                <w:color w:val="auto"/>
              </w:rPr>
            </w:pPr>
          </w:p>
        </w:tc>
        <w:tc>
          <w:tcPr>
            <w:tcW w:w="2580" w:type="dxa"/>
            <w:vAlign w:val="bottom"/>
            <w:tcBorders>
              <w:bottom w:val="single" w:sz="8" w:color="auto"/>
            </w:tcBorders>
            <w:vMerge w:val="continue"/>
          </w:tcPr>
          <w:p>
            <w:pPr>
              <w:spacing w:after="0"/>
              <w:rPr>
                <w:sz w:val="20"/>
                <w:szCs w:val="20"/>
                <w:color w:val="auto"/>
              </w:rPr>
            </w:pPr>
          </w:p>
        </w:tc>
        <w:tc>
          <w:tcPr>
            <w:tcW w:w="38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1180" w:type="dxa"/>
            <w:vAlign w:val="bottom"/>
          </w:tcPr>
          <w:p>
            <w:pPr>
              <w:jc w:val="center"/>
              <w:ind w:left="141"/>
              <w:spacing w:after="0" w:line="200" w:lineRule="exact"/>
              <w:rPr>
                <w:sz w:val="20"/>
                <w:szCs w:val="20"/>
                <w:color w:val="auto"/>
              </w:rPr>
            </w:pPr>
            <w:r>
              <w:rPr>
                <w:rFonts w:ascii="Arial" w:cs="Arial" w:eastAsia="Arial" w:hAnsi="Arial"/>
                <w:sz w:val="20"/>
                <w:szCs w:val="20"/>
                <w:b w:val="1"/>
                <w:bCs w:val="1"/>
                <w:color w:val="auto"/>
                <w:w w:val="91"/>
              </w:rPr>
              <w:t>Reporting</w:t>
            </w:r>
          </w:p>
        </w:tc>
        <w:tc>
          <w:tcPr>
            <w:tcW w:w="480" w:type="dxa"/>
            <w:vAlign w:val="bottom"/>
          </w:tcPr>
          <w:p>
            <w:pPr>
              <w:spacing w:after="0"/>
              <w:rPr>
                <w:sz w:val="17"/>
                <w:szCs w:val="17"/>
                <w:color w:val="auto"/>
              </w:rPr>
            </w:pPr>
          </w:p>
        </w:tc>
        <w:tc>
          <w:tcPr>
            <w:tcW w:w="360" w:type="dxa"/>
            <w:vAlign w:val="bottom"/>
            <w:vMerge w:val="restart"/>
          </w:tcPr>
          <w:p>
            <w:pPr>
              <w:jc w:val="right"/>
              <w:ind w:right="101"/>
              <w:spacing w:after="0"/>
              <w:rPr>
                <w:sz w:val="20"/>
                <w:szCs w:val="20"/>
                <w:color w:val="auto"/>
              </w:rPr>
            </w:pPr>
            <w:r>
              <w:rPr>
                <w:rFonts w:ascii="Arial" w:cs="Arial" w:eastAsia="Arial" w:hAnsi="Arial"/>
                <w:sz w:val="20"/>
                <w:szCs w:val="20"/>
                <w:b w:val="1"/>
                <w:bCs w:val="1"/>
                <w:color w:val="auto"/>
                <w:w w:val="83"/>
              </w:rPr>
              <w:t>8.</w:t>
            </w:r>
          </w:p>
        </w:tc>
        <w:tc>
          <w:tcPr>
            <w:tcW w:w="2580" w:type="dxa"/>
            <w:vAlign w:val="bottom"/>
            <w:vMerge w:val="restart"/>
          </w:tcPr>
          <w:p>
            <w:pPr>
              <w:ind w:left="200"/>
              <w:spacing w:after="0"/>
              <w:rPr>
                <w:sz w:val="20"/>
                <w:szCs w:val="20"/>
                <w:color w:val="auto"/>
              </w:rPr>
            </w:pPr>
            <w:r>
              <w:rPr>
                <w:rFonts w:ascii="Arial" w:cs="Arial" w:eastAsia="Arial" w:hAnsi="Arial"/>
                <w:sz w:val="20"/>
                <w:szCs w:val="20"/>
                <w:color w:val="auto"/>
              </w:rPr>
              <w:t>Shared Dispositive Power</w:t>
            </w:r>
          </w:p>
        </w:tc>
        <w:tc>
          <w:tcPr>
            <w:tcW w:w="3820" w:type="dxa"/>
            <w:vAlign w:val="bottom"/>
            <w:vMerge w:val="restart"/>
          </w:tcPr>
          <w:p>
            <w:pPr>
              <w:jc w:val="right"/>
              <w:ind w:right="262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48"/>
        </w:trPr>
        <w:tc>
          <w:tcPr>
            <w:tcW w:w="1660" w:type="dxa"/>
            <w:vAlign w:val="bottom"/>
            <w:gridSpan w:val="2"/>
            <w:vMerge w:val="restart"/>
          </w:tcPr>
          <w:p>
            <w:pPr>
              <w:jc w:val="center"/>
              <w:ind w:right="141"/>
              <w:spacing w:after="0"/>
              <w:rPr>
                <w:sz w:val="20"/>
                <w:szCs w:val="20"/>
                <w:color w:val="auto"/>
              </w:rPr>
            </w:pPr>
            <w:r>
              <w:rPr>
                <w:rFonts w:ascii="Arial" w:cs="Arial" w:eastAsia="Arial" w:hAnsi="Arial"/>
                <w:sz w:val="20"/>
                <w:szCs w:val="20"/>
                <w:b w:val="1"/>
                <w:bCs w:val="1"/>
                <w:color w:val="auto"/>
                <w:w w:val="90"/>
              </w:rPr>
              <w:t>Person With</w:t>
            </w:r>
          </w:p>
        </w:tc>
        <w:tc>
          <w:tcPr>
            <w:tcW w:w="360" w:type="dxa"/>
            <w:vAlign w:val="bottom"/>
            <w:vMerge w:val="continue"/>
          </w:tcPr>
          <w:p>
            <w:pPr>
              <w:spacing w:after="0"/>
              <w:rPr>
                <w:sz w:val="12"/>
                <w:szCs w:val="12"/>
                <w:color w:val="auto"/>
              </w:rPr>
            </w:pPr>
          </w:p>
        </w:tc>
        <w:tc>
          <w:tcPr>
            <w:tcW w:w="2580" w:type="dxa"/>
            <w:vAlign w:val="bottom"/>
            <w:vMerge w:val="continue"/>
          </w:tcPr>
          <w:p>
            <w:pPr>
              <w:spacing w:after="0"/>
              <w:rPr>
                <w:sz w:val="12"/>
                <w:szCs w:val="12"/>
                <w:color w:val="auto"/>
              </w:rPr>
            </w:pPr>
          </w:p>
        </w:tc>
        <w:tc>
          <w:tcPr>
            <w:tcW w:w="3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166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2580" w:type="dxa"/>
            <w:vAlign w:val="bottom"/>
          </w:tcPr>
          <w:p>
            <w:pPr>
              <w:spacing w:after="0"/>
              <w:rPr>
                <w:sz w:val="9"/>
                <w:szCs w:val="9"/>
                <w:color w:val="auto"/>
              </w:rPr>
            </w:pPr>
          </w:p>
        </w:tc>
        <w:tc>
          <w:tcPr>
            <w:tcW w:w="38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74930</wp:posOffset>
            </wp:positionV>
            <wp:extent cx="534924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216" w:lineRule="exact"/>
        <w:rPr>
          <w:sz w:val="20"/>
          <w:szCs w:val="20"/>
          <w:color w:val="auto"/>
        </w:rPr>
      </w:pPr>
    </w:p>
    <w:p>
      <w:pPr>
        <w:ind w:left="1360" w:hanging="515"/>
        <w:spacing w:after="0"/>
        <w:tabs>
          <w:tab w:leader="none" w:pos="1360" w:val="left"/>
        </w:tabs>
        <w:numPr>
          <w:ilvl w:val="0"/>
          <w:numId w:val="5"/>
        </w:numPr>
        <w:rPr>
          <w:rFonts w:ascii="Arial" w:cs="Arial" w:eastAsia="Arial" w:hAnsi="Arial"/>
          <w:sz w:val="20"/>
          <w:szCs w:val="20"/>
          <w:b w:val="1"/>
          <w:bCs w:val="1"/>
          <w:color w:val="auto"/>
        </w:rPr>
      </w:pPr>
      <w:r>
        <w:rPr>
          <w:rFonts w:ascii="Arial" w:cs="Arial" w:eastAsia="Arial" w:hAnsi="Arial"/>
          <w:sz w:val="20"/>
          <w:szCs w:val="20"/>
          <w:color w:val="auto"/>
        </w:rPr>
        <w:t>Aggregate Amount Beneficially Owned by Each Reporting Person</w:t>
      </w:r>
    </w:p>
    <w:p>
      <w:pPr>
        <w:spacing w:after="0" w:line="101" w:lineRule="exact"/>
        <w:rPr>
          <w:rFonts w:ascii="Arial" w:cs="Arial" w:eastAsia="Arial" w:hAnsi="Arial"/>
          <w:sz w:val="20"/>
          <w:szCs w:val="20"/>
          <w:b w:val="1"/>
          <w:bCs w:val="1"/>
          <w:color w:val="auto"/>
        </w:rPr>
      </w:pPr>
    </w:p>
    <w:p>
      <w:pPr>
        <w:ind w:left="1360"/>
        <w:spacing w:after="0"/>
        <w:rPr>
          <w:rFonts w:ascii="Arial" w:cs="Arial" w:eastAsia="Arial" w:hAnsi="Arial"/>
          <w:sz w:val="20"/>
          <w:szCs w:val="20"/>
          <w:b w:val="1"/>
          <w:bCs w:val="1"/>
          <w:color w:val="auto"/>
        </w:rPr>
      </w:pPr>
      <w:r>
        <w:rPr>
          <w:rFonts w:ascii="Arial" w:cs="Arial" w:eastAsia="Arial" w:hAnsi="Arial"/>
          <w:sz w:val="20"/>
          <w:szCs w:val="20"/>
          <w:b w:val="1"/>
          <w:bCs w:val="1"/>
          <w:color w:val="auto"/>
        </w:rPr>
        <w:t>1,554,015</w:t>
      </w:r>
    </w:p>
    <w:p>
      <w:pPr>
        <w:spacing w:after="0" w:line="370" w:lineRule="exact"/>
        <w:rPr>
          <w:rFonts w:ascii="Arial" w:cs="Arial" w:eastAsia="Arial" w:hAnsi="Arial"/>
          <w:sz w:val="20"/>
          <w:szCs w:val="20"/>
          <w:b w:val="1"/>
          <w:bCs w:val="1"/>
          <w:color w:val="auto"/>
        </w:rPr>
      </w:pPr>
    </w:p>
    <w:p>
      <w:pPr>
        <w:ind w:left="840" w:right="1819" w:firstLine="5"/>
        <w:spacing w:after="0" w:line="260" w:lineRule="auto"/>
        <w:tabs>
          <w:tab w:leader="none" w:pos="1362" w:val="left"/>
        </w:tabs>
        <w:numPr>
          <w:ilvl w:val="0"/>
          <w:numId w:val="5"/>
        </w:numPr>
        <w:rPr>
          <w:rFonts w:ascii="Arial" w:cs="Arial" w:eastAsia="Arial" w:hAnsi="Arial"/>
          <w:sz w:val="20"/>
          <w:szCs w:val="20"/>
          <w:b w:val="1"/>
          <w:bCs w:val="1"/>
          <w:color w:val="auto"/>
        </w:rPr>
      </w:pPr>
      <w:r>
        <w:rPr>
          <w:rFonts w:ascii="Arial" w:cs="Arial" w:eastAsia="Arial" w:hAnsi="Arial"/>
          <w:sz w:val="20"/>
          <w:szCs w:val="20"/>
          <w:color w:val="auto"/>
        </w:rPr>
        <w:t>Check if the Aggregate Amount in Row (9) Excludes Certain Shares (See Instructions) o</w:t>
      </w:r>
    </w:p>
    <w:p>
      <w:pPr>
        <w:spacing w:after="0" w:line="325" w:lineRule="exact"/>
        <w:rPr>
          <w:rFonts w:ascii="Arial" w:cs="Arial" w:eastAsia="Arial" w:hAnsi="Arial"/>
          <w:sz w:val="20"/>
          <w:szCs w:val="20"/>
          <w:b w:val="1"/>
          <w:bCs w:val="1"/>
          <w:color w:val="auto"/>
        </w:rPr>
      </w:pPr>
    </w:p>
    <w:p>
      <w:pPr>
        <w:ind w:left="1360" w:hanging="515"/>
        <w:spacing w:after="0"/>
        <w:tabs>
          <w:tab w:leader="none" w:pos="1360" w:val="left"/>
        </w:tabs>
        <w:numPr>
          <w:ilvl w:val="0"/>
          <w:numId w:val="5"/>
        </w:numPr>
        <w:rPr>
          <w:rFonts w:ascii="Arial" w:cs="Arial" w:eastAsia="Arial" w:hAnsi="Arial"/>
          <w:sz w:val="20"/>
          <w:szCs w:val="20"/>
          <w:b w:val="1"/>
          <w:bCs w:val="1"/>
          <w:color w:val="auto"/>
        </w:rPr>
      </w:pPr>
      <w:r>
        <w:rPr>
          <w:rFonts w:ascii="Arial" w:cs="Arial" w:eastAsia="Arial" w:hAnsi="Arial"/>
          <w:sz w:val="20"/>
          <w:szCs w:val="20"/>
          <w:color w:val="auto"/>
        </w:rPr>
        <w:t>Percent of Class Represented by Amount in Row (9)</w:t>
      </w:r>
    </w:p>
    <w:p>
      <w:pPr>
        <w:spacing w:after="0" w:line="101" w:lineRule="exact"/>
        <w:rPr>
          <w:rFonts w:ascii="Arial" w:cs="Arial" w:eastAsia="Arial" w:hAnsi="Arial"/>
          <w:sz w:val="20"/>
          <w:szCs w:val="20"/>
          <w:b w:val="1"/>
          <w:bCs w:val="1"/>
          <w:color w:val="auto"/>
        </w:rPr>
      </w:pPr>
    </w:p>
    <w:p>
      <w:pPr>
        <w:ind w:left="1360"/>
        <w:spacing w:after="0"/>
        <w:rPr>
          <w:rFonts w:ascii="Arial" w:cs="Arial" w:eastAsia="Arial" w:hAnsi="Arial"/>
          <w:sz w:val="20"/>
          <w:szCs w:val="20"/>
          <w:b w:val="1"/>
          <w:bCs w:val="1"/>
          <w:color w:val="auto"/>
        </w:rPr>
      </w:pPr>
      <w:r>
        <w:rPr>
          <w:rFonts w:ascii="Arial" w:cs="Arial" w:eastAsia="Arial" w:hAnsi="Arial"/>
          <w:sz w:val="20"/>
          <w:szCs w:val="20"/>
          <w:b w:val="1"/>
          <w:bCs w:val="1"/>
          <w:color w:val="auto"/>
        </w:rPr>
        <w:t>5.18%</w:t>
      </w:r>
    </w:p>
    <w:p>
      <w:pPr>
        <w:spacing w:after="0" w:line="370" w:lineRule="exact"/>
        <w:rPr>
          <w:rFonts w:ascii="Arial" w:cs="Arial" w:eastAsia="Arial" w:hAnsi="Arial"/>
          <w:sz w:val="20"/>
          <w:szCs w:val="20"/>
          <w:b w:val="1"/>
          <w:bCs w:val="1"/>
          <w:color w:val="auto"/>
        </w:rPr>
      </w:pPr>
    </w:p>
    <w:p>
      <w:pPr>
        <w:ind w:left="1360" w:hanging="515"/>
        <w:spacing w:after="0"/>
        <w:tabs>
          <w:tab w:leader="none" w:pos="1360" w:val="left"/>
        </w:tabs>
        <w:numPr>
          <w:ilvl w:val="0"/>
          <w:numId w:val="5"/>
        </w:numPr>
        <w:rPr>
          <w:rFonts w:ascii="Arial" w:cs="Arial" w:eastAsia="Arial" w:hAnsi="Arial"/>
          <w:sz w:val="20"/>
          <w:szCs w:val="20"/>
          <w:b w:val="1"/>
          <w:bCs w:val="1"/>
          <w:color w:val="auto"/>
        </w:rPr>
      </w:pPr>
      <w:r>
        <w:rPr>
          <w:rFonts w:ascii="Arial" w:cs="Arial" w:eastAsia="Arial" w:hAnsi="Arial"/>
          <w:sz w:val="20"/>
          <w:szCs w:val="20"/>
          <w:color w:val="auto"/>
        </w:rPr>
        <w:t>Type of Reporting Person (See Instructions)</w:t>
      </w:r>
    </w:p>
    <w:p>
      <w:pPr>
        <w:spacing w:after="0" w:line="101" w:lineRule="exact"/>
        <w:rPr>
          <w:rFonts w:ascii="Arial" w:cs="Arial" w:eastAsia="Arial" w:hAnsi="Arial"/>
          <w:sz w:val="20"/>
          <w:szCs w:val="20"/>
          <w:b w:val="1"/>
          <w:bCs w:val="1"/>
          <w:color w:val="auto"/>
        </w:rPr>
      </w:pPr>
    </w:p>
    <w:p>
      <w:pPr>
        <w:ind w:left="1360"/>
        <w:spacing w:after="0"/>
        <w:rPr>
          <w:rFonts w:ascii="Arial" w:cs="Arial" w:eastAsia="Arial" w:hAnsi="Arial"/>
          <w:sz w:val="20"/>
          <w:szCs w:val="20"/>
          <w:b w:val="1"/>
          <w:bCs w:val="1"/>
          <w:color w:val="auto"/>
        </w:rPr>
      </w:pPr>
      <w:r>
        <w:rPr>
          <w:rFonts w:ascii="Arial" w:cs="Arial" w:eastAsia="Arial" w:hAnsi="Arial"/>
          <w:sz w:val="20"/>
          <w:szCs w:val="20"/>
          <w:b w:val="1"/>
          <w:bCs w:val="1"/>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160020</wp:posOffset>
            </wp:positionV>
            <wp:extent cx="534924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349240" cy="8255"/>
                    </a:xfrm>
                    <a:prstGeom prst="rect">
                      <a:avLst/>
                    </a:prstGeom>
                    <a:noFill/>
                  </pic:spPr>
                </pic:pic>
              </a:graphicData>
            </a:graphic>
          </wp:anchor>
        </w:drawing>
        <w:drawing>
          <wp:anchor simplePos="0" relativeHeight="251657728" behindDoc="1" locked="0" layoutInCell="0" allowOverlap="1">
            <wp:simplePos x="0" y="0"/>
            <wp:positionH relativeFrom="column">
              <wp:posOffset>116840</wp:posOffset>
            </wp:positionH>
            <wp:positionV relativeFrom="paragraph">
              <wp:posOffset>-431165</wp:posOffset>
            </wp:positionV>
            <wp:extent cx="534924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349240" cy="8890"/>
                    </a:xfrm>
                    <a:prstGeom prst="rect">
                      <a:avLst/>
                    </a:prstGeom>
                    <a:noFill/>
                  </pic:spPr>
                </pic:pic>
              </a:graphicData>
            </a:graphic>
          </wp:anchor>
        </w:drawing>
        <w:drawing>
          <wp:anchor simplePos="0" relativeHeight="251657728" behindDoc="1" locked="0" layoutInCell="0" allowOverlap="1">
            <wp:simplePos x="0" y="0"/>
            <wp:positionH relativeFrom="column">
              <wp:posOffset>116840</wp:posOffset>
            </wp:positionH>
            <wp:positionV relativeFrom="paragraph">
              <wp:posOffset>-1022350</wp:posOffset>
            </wp:positionV>
            <wp:extent cx="534924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349240" cy="8255"/>
                    </a:xfrm>
                    <a:prstGeom prst="rect">
                      <a:avLst/>
                    </a:prstGeom>
                    <a:noFill/>
                  </pic:spPr>
                </pic:pic>
              </a:graphicData>
            </a:graphic>
          </wp:anchor>
        </w:drawing>
        <w:drawing>
          <wp:anchor simplePos="0" relativeHeight="251657728" behindDoc="1" locked="0" layoutInCell="0" allowOverlap="1">
            <wp:simplePos x="0" y="0"/>
            <wp:positionH relativeFrom="column">
              <wp:posOffset>116840</wp:posOffset>
            </wp:positionH>
            <wp:positionV relativeFrom="paragraph">
              <wp:posOffset>-1545590</wp:posOffset>
            </wp:positionV>
            <wp:extent cx="534924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100330</wp:posOffset>
            </wp:positionV>
            <wp:extent cx="5349240" cy="342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349240" cy="34290"/>
                    </a:xfrm>
                    <a:prstGeom prst="rect">
                      <a:avLst/>
                    </a:prstGeom>
                    <a:noFill/>
                  </pic:spPr>
                </pic:pic>
              </a:graphicData>
            </a:graphic>
          </wp:anchor>
        </w:drawing>
      </w:r>
    </w:p>
    <w:p>
      <w:pPr>
        <w:sectPr>
          <w:pgSz w:w="11900" w:h="16838" w:orient="portrait"/>
          <w:cols w:equalWidth="0" w:num="1">
            <w:col w:w="9019"/>
          </w:cols>
          <w:pgMar w:left="1440" w:top="360" w:right="1440" w:bottom="1440" w:gutter="0" w:footer="0" w:header="0"/>
        </w:sectPr>
      </w:pPr>
    </w:p>
    <w:bookmarkStart w:id="3" w:name="page4"/>
    <w:bookmarkEnd w:id="3"/>
    <w:p>
      <w:pPr>
        <w:ind w:left="563"/>
        <w:spacing w:after="0"/>
        <w:rPr>
          <w:sz w:val="20"/>
          <w:szCs w:val="20"/>
          <w:color w:val="auto"/>
        </w:rPr>
      </w:pPr>
      <w:r>
        <w:rPr>
          <w:rFonts w:ascii="Arial" w:cs="Arial" w:eastAsia="Arial" w:hAnsi="Arial"/>
          <w:sz w:val="20"/>
          <w:szCs w:val="20"/>
          <w:b w:val="1"/>
          <w:bCs w:val="1"/>
          <w:color w:val="auto"/>
        </w:rPr>
        <w:t>Item 1.</w:t>
      </w:r>
    </w:p>
    <w:p>
      <w:pPr>
        <w:spacing w:after="0" w:line="114" w:lineRule="exact"/>
        <w:rPr>
          <w:sz w:val="20"/>
          <w:szCs w:val="20"/>
          <w:color w:val="auto"/>
        </w:rPr>
      </w:pPr>
    </w:p>
    <w:p>
      <w:pPr>
        <w:ind w:left="563"/>
        <w:spacing w:after="0"/>
        <w:rPr>
          <w:sz w:val="20"/>
          <w:szCs w:val="20"/>
          <w:color w:val="auto"/>
        </w:rPr>
      </w:pPr>
      <w:r>
        <w:rPr>
          <w:rFonts w:ascii="Arial" w:cs="Arial" w:eastAsia="Arial" w:hAnsi="Arial"/>
          <w:sz w:val="16"/>
          <w:szCs w:val="16"/>
          <w:color w:val="auto"/>
        </w:rPr>
        <w:t>The name and address of the principal executive offices of the Issuer are:</w:t>
      </w:r>
    </w:p>
    <w:p>
      <w:pPr>
        <w:spacing w:after="0" w:line="256" w:lineRule="exact"/>
        <w:rPr>
          <w:sz w:val="20"/>
          <w:szCs w:val="20"/>
          <w:color w:val="auto"/>
        </w:rPr>
      </w:pPr>
    </w:p>
    <w:p>
      <w:pPr>
        <w:ind w:left="1223"/>
        <w:spacing w:after="0"/>
        <w:rPr>
          <w:sz w:val="20"/>
          <w:szCs w:val="20"/>
          <w:color w:val="auto"/>
        </w:rPr>
      </w:pPr>
      <w:r>
        <w:rPr>
          <w:rFonts w:ascii="Arial" w:cs="Arial" w:eastAsia="Arial" w:hAnsi="Arial"/>
          <w:sz w:val="20"/>
          <w:szCs w:val="20"/>
          <w:b w:val="1"/>
          <w:bCs w:val="1"/>
          <w:color w:val="auto"/>
        </w:rPr>
        <w:t>Sustainable Opportunities Acquisition Corp.</w:t>
      </w:r>
    </w:p>
    <w:p>
      <w:pPr>
        <w:spacing w:after="0" w:line="21" w:lineRule="exact"/>
        <w:rPr>
          <w:sz w:val="20"/>
          <w:szCs w:val="20"/>
          <w:color w:val="auto"/>
        </w:rPr>
      </w:pPr>
    </w:p>
    <w:p>
      <w:pPr>
        <w:ind w:left="1223"/>
        <w:spacing w:after="0"/>
        <w:rPr>
          <w:sz w:val="20"/>
          <w:szCs w:val="20"/>
          <w:color w:val="auto"/>
        </w:rPr>
      </w:pPr>
      <w:r>
        <w:rPr>
          <w:rFonts w:ascii="Arial" w:cs="Arial" w:eastAsia="Arial" w:hAnsi="Arial"/>
          <w:sz w:val="20"/>
          <w:szCs w:val="20"/>
          <w:b w:val="1"/>
          <w:bCs w:val="1"/>
          <w:color w:val="auto"/>
        </w:rPr>
        <w:t>1601 Bryan Street</w:t>
      </w:r>
    </w:p>
    <w:p>
      <w:pPr>
        <w:ind w:left="1223"/>
        <w:spacing w:after="0"/>
        <w:rPr>
          <w:sz w:val="20"/>
          <w:szCs w:val="20"/>
          <w:color w:val="auto"/>
        </w:rPr>
      </w:pPr>
      <w:r>
        <w:rPr>
          <w:rFonts w:ascii="Arial" w:cs="Arial" w:eastAsia="Arial" w:hAnsi="Arial"/>
          <w:sz w:val="20"/>
          <w:szCs w:val="20"/>
          <w:b w:val="1"/>
          <w:bCs w:val="1"/>
          <w:color w:val="auto"/>
        </w:rPr>
        <w:t>Suite 4141</w:t>
      </w:r>
    </w:p>
    <w:p>
      <w:pPr>
        <w:ind w:left="1223"/>
        <w:spacing w:after="0"/>
        <w:rPr>
          <w:sz w:val="20"/>
          <w:szCs w:val="20"/>
          <w:color w:val="auto"/>
        </w:rPr>
      </w:pPr>
      <w:r>
        <w:rPr>
          <w:rFonts w:ascii="Arial" w:cs="Arial" w:eastAsia="Arial" w:hAnsi="Arial"/>
          <w:sz w:val="20"/>
          <w:szCs w:val="20"/>
          <w:b w:val="1"/>
          <w:bCs w:val="1"/>
          <w:color w:val="auto"/>
        </w:rPr>
        <w:t>Dallas, TX 75201</w:t>
      </w:r>
    </w:p>
    <w:p>
      <w:pPr>
        <w:spacing w:after="0" w:line="194" w:lineRule="exact"/>
        <w:rPr>
          <w:sz w:val="20"/>
          <w:szCs w:val="20"/>
          <w:color w:val="auto"/>
        </w:rPr>
      </w:pPr>
    </w:p>
    <w:p>
      <w:pPr>
        <w:ind w:left="563"/>
        <w:spacing w:after="0"/>
        <w:rPr>
          <w:sz w:val="20"/>
          <w:szCs w:val="20"/>
          <w:color w:val="auto"/>
        </w:rPr>
      </w:pPr>
      <w:r>
        <w:rPr>
          <w:rFonts w:ascii="Arial" w:cs="Arial" w:eastAsia="Arial" w:hAnsi="Arial"/>
          <w:sz w:val="20"/>
          <w:szCs w:val="20"/>
          <w:b w:val="1"/>
          <w:bCs w:val="1"/>
          <w:color w:val="auto"/>
        </w:rPr>
        <w:t>Item 2.</w:t>
      </w:r>
    </w:p>
    <w:p>
      <w:pPr>
        <w:spacing w:after="0" w:line="217" w:lineRule="exact"/>
        <w:rPr>
          <w:sz w:val="20"/>
          <w:szCs w:val="20"/>
          <w:color w:val="auto"/>
        </w:rPr>
      </w:pPr>
    </w:p>
    <w:p>
      <w:pPr>
        <w:ind w:left="563"/>
        <w:spacing w:after="0"/>
        <w:rPr>
          <w:sz w:val="20"/>
          <w:szCs w:val="20"/>
          <w:color w:val="auto"/>
        </w:rPr>
      </w:pPr>
      <w:r>
        <w:rPr>
          <w:rFonts w:ascii="Arial" w:cs="Arial" w:eastAsia="Arial" w:hAnsi="Arial"/>
          <w:sz w:val="22"/>
          <w:szCs w:val="22"/>
          <w:color w:val="auto"/>
        </w:rPr>
        <w:t>This statement on Schedule 13G is being filed by:</w:t>
      </w:r>
    </w:p>
    <w:p>
      <w:pPr>
        <w:spacing w:after="0" w:line="206" w:lineRule="exact"/>
        <w:rPr>
          <w:sz w:val="20"/>
          <w:szCs w:val="20"/>
          <w:color w:val="auto"/>
        </w:rPr>
      </w:pPr>
    </w:p>
    <w:p>
      <w:pPr>
        <w:ind w:left="563" w:hanging="563"/>
        <w:spacing w:after="0"/>
        <w:tabs>
          <w:tab w:leader="none" w:pos="563" w:val="left"/>
        </w:tabs>
        <w:numPr>
          <w:ilvl w:val="0"/>
          <w:numId w:val="6"/>
        </w:numPr>
        <w:rPr>
          <w:rFonts w:ascii="Arial" w:cs="Arial" w:eastAsia="Arial" w:hAnsi="Arial"/>
          <w:sz w:val="22"/>
          <w:szCs w:val="22"/>
          <w:color w:val="auto"/>
        </w:rPr>
      </w:pPr>
      <w:r>
        <w:rPr>
          <w:rFonts w:ascii="Arial" w:cs="Arial" w:eastAsia="Arial" w:hAnsi="Arial"/>
          <w:sz w:val="22"/>
          <w:szCs w:val="22"/>
          <w:color w:val="auto"/>
        </w:rPr>
        <w:t>Name of Person Filing</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63" w:lineRule="exact"/>
        <w:rPr>
          <w:rFonts w:ascii="Arial" w:cs="Arial" w:eastAsia="Arial" w:hAnsi="Arial"/>
          <w:sz w:val="22"/>
          <w:szCs w:val="22"/>
          <w:color w:val="auto"/>
        </w:rPr>
      </w:pPr>
    </w:p>
    <w:p>
      <w:pPr>
        <w:ind w:left="1543" w:hanging="652"/>
        <w:spacing w:after="0"/>
        <w:tabs>
          <w:tab w:leader="none" w:pos="1543" w:val="left"/>
        </w:tabs>
        <w:numPr>
          <w:ilvl w:val="1"/>
          <w:numId w:val="6"/>
        </w:numPr>
        <w:rPr>
          <w:rFonts w:ascii="Arial" w:cs="Arial" w:eastAsia="Arial" w:hAnsi="Arial"/>
          <w:sz w:val="20"/>
          <w:szCs w:val="20"/>
          <w:b w:val="1"/>
          <w:bCs w:val="1"/>
          <w:color w:val="auto"/>
        </w:rPr>
      </w:pPr>
      <w:r>
        <w:rPr>
          <w:rFonts w:ascii="Arial" w:cs="Arial" w:eastAsia="Arial" w:hAnsi="Arial"/>
          <w:sz w:val="20"/>
          <w:szCs w:val="20"/>
          <w:b w:val="1"/>
          <w:bCs w:val="1"/>
          <w:color w:val="auto"/>
        </w:rPr>
        <w:t>Feis Equities LLC</w:t>
      </w:r>
    </w:p>
    <w:p>
      <w:pPr>
        <w:spacing w:after="0" w:line="215" w:lineRule="exact"/>
        <w:rPr>
          <w:rFonts w:ascii="Arial" w:cs="Arial" w:eastAsia="Arial" w:hAnsi="Arial"/>
          <w:sz w:val="20"/>
          <w:szCs w:val="20"/>
          <w:b w:val="1"/>
          <w:bCs w:val="1"/>
          <w:color w:val="auto"/>
        </w:rPr>
      </w:pPr>
    </w:p>
    <w:p>
      <w:pPr>
        <w:ind w:left="1543" w:hanging="652"/>
        <w:spacing w:after="0"/>
        <w:tabs>
          <w:tab w:leader="none" w:pos="1543" w:val="left"/>
        </w:tabs>
        <w:numPr>
          <w:ilvl w:val="1"/>
          <w:numId w:val="6"/>
        </w:numPr>
        <w:rPr>
          <w:rFonts w:ascii="Arial" w:cs="Arial" w:eastAsia="Arial" w:hAnsi="Arial"/>
          <w:sz w:val="20"/>
          <w:szCs w:val="20"/>
          <w:b w:val="1"/>
          <w:bCs w:val="1"/>
          <w:color w:val="auto"/>
        </w:rPr>
      </w:pPr>
      <w:r>
        <w:rPr>
          <w:rFonts w:ascii="Arial" w:cs="Arial" w:eastAsia="Arial" w:hAnsi="Arial"/>
          <w:sz w:val="20"/>
          <w:szCs w:val="20"/>
          <w:b w:val="1"/>
          <w:bCs w:val="1"/>
          <w:color w:val="auto"/>
        </w:rPr>
        <w:t>Lawrence M. Feis</w:t>
      </w:r>
    </w:p>
    <w:p>
      <w:pPr>
        <w:sectPr>
          <w:pgSz w:w="11900" w:h="16838" w:orient="portrait"/>
          <w:cols w:equalWidth="0" w:num="1">
            <w:col w:w="9402"/>
          </w:cols>
          <w:pgMar w:left="1057" w:top="34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1623"/>
        <w:spacing w:after="0"/>
        <w:rPr>
          <w:sz w:val="20"/>
          <w:szCs w:val="20"/>
          <w:color w:val="auto"/>
        </w:rPr>
      </w:pPr>
      <w:r>
        <w:rPr>
          <w:rFonts w:ascii="Arial" w:cs="Arial" w:eastAsia="Arial" w:hAnsi="Arial"/>
          <w:sz w:val="22"/>
          <w:szCs w:val="22"/>
          <w:color w:val="auto"/>
        </w:rPr>
        <w:t>(b)  Address:</w:t>
      </w:r>
    </w:p>
    <w:p>
      <w:pPr>
        <w:spacing w:after="0" w:line="206" w:lineRule="exact"/>
        <w:rPr>
          <w:sz w:val="20"/>
          <w:szCs w:val="20"/>
          <w:color w:val="auto"/>
        </w:rPr>
      </w:pPr>
    </w:p>
    <w:p>
      <w:pPr>
        <w:ind w:left="1623"/>
        <w:spacing w:after="0"/>
        <w:rPr>
          <w:sz w:val="20"/>
          <w:szCs w:val="20"/>
          <w:color w:val="auto"/>
        </w:rPr>
      </w:pPr>
      <w:r>
        <w:rPr>
          <w:rFonts w:ascii="Arial" w:cs="Arial" w:eastAsia="Arial" w:hAnsi="Arial"/>
          <w:sz w:val="22"/>
          <w:szCs w:val="22"/>
          <w:color w:val="auto"/>
        </w:rPr>
        <w:t>The address of the business office of each of the Reporting Persons is:</w:t>
      </w:r>
    </w:p>
    <w:p>
      <w:pPr>
        <w:spacing w:after="0" w:line="200" w:lineRule="exact"/>
        <w:rPr>
          <w:sz w:val="20"/>
          <w:szCs w:val="20"/>
          <w:color w:val="auto"/>
        </w:rPr>
      </w:pPr>
    </w:p>
    <w:p>
      <w:pPr>
        <w:spacing w:after="0" w:line="229" w:lineRule="exact"/>
        <w:rPr>
          <w:sz w:val="20"/>
          <w:szCs w:val="20"/>
          <w:color w:val="auto"/>
        </w:rPr>
      </w:pPr>
    </w:p>
    <w:p>
      <w:pPr>
        <w:ind w:left="1623"/>
        <w:spacing w:after="0"/>
        <w:rPr>
          <w:sz w:val="20"/>
          <w:szCs w:val="20"/>
          <w:color w:val="auto"/>
        </w:rPr>
      </w:pPr>
      <w:r>
        <w:rPr>
          <w:rFonts w:ascii="Arial" w:cs="Arial" w:eastAsia="Arial" w:hAnsi="Arial"/>
          <w:sz w:val="22"/>
          <w:szCs w:val="22"/>
          <w:color w:val="auto"/>
        </w:rPr>
        <w:t>20 North Wacker Drive</w:t>
      </w:r>
    </w:p>
    <w:p>
      <w:pPr>
        <w:ind w:left="1623"/>
        <w:spacing w:after="0" w:line="238" w:lineRule="auto"/>
        <w:rPr>
          <w:sz w:val="20"/>
          <w:szCs w:val="20"/>
          <w:color w:val="auto"/>
        </w:rPr>
      </w:pPr>
      <w:r>
        <w:rPr>
          <w:rFonts w:ascii="Arial" w:cs="Arial" w:eastAsia="Arial" w:hAnsi="Arial"/>
          <w:sz w:val="22"/>
          <w:szCs w:val="22"/>
          <w:color w:val="auto"/>
        </w:rPr>
        <w:t>Suite 2115</w:t>
      </w:r>
    </w:p>
    <w:p>
      <w:pPr>
        <w:ind w:left="1623"/>
        <w:spacing w:after="0"/>
        <w:rPr>
          <w:sz w:val="20"/>
          <w:szCs w:val="20"/>
          <w:color w:val="auto"/>
        </w:rPr>
      </w:pPr>
      <w:r>
        <w:rPr>
          <w:rFonts w:ascii="Arial" w:cs="Arial" w:eastAsia="Arial" w:hAnsi="Arial"/>
          <w:sz w:val="22"/>
          <w:szCs w:val="22"/>
          <w:color w:val="auto"/>
        </w:rPr>
        <w:t>Chicago, Illinois 60606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1623"/>
        <w:spacing w:after="0"/>
        <w:rPr>
          <w:sz w:val="20"/>
          <w:szCs w:val="20"/>
          <w:color w:val="auto"/>
        </w:rPr>
      </w:pPr>
      <w:r>
        <w:rPr>
          <w:rFonts w:ascii="Arial" w:cs="Arial" w:eastAsia="Arial" w:hAnsi="Arial"/>
          <w:sz w:val="22"/>
          <w:szCs w:val="22"/>
          <w:color w:val="auto"/>
        </w:rPr>
        <w:t>(c)  Citizenship/Place: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right="619"/>
        <w:spacing w:after="0" w:line="239" w:lineRule="auto"/>
        <w:rPr>
          <w:sz w:val="20"/>
          <w:szCs w:val="20"/>
          <w:color w:val="auto"/>
        </w:rPr>
      </w:pPr>
      <w:r>
        <w:rPr>
          <w:rFonts w:ascii="Arial" w:cs="Arial" w:eastAsia="Arial" w:hAnsi="Arial"/>
          <w:sz w:val="22"/>
          <w:szCs w:val="22"/>
          <w:b w:val="1"/>
          <w:bCs w:val="1"/>
          <w:color w:val="auto"/>
        </w:rPr>
        <w:t>Citizenship is set forth in Row 4 of the cover page for each Reporting Person hereto and is incorporated hereto by reference for each Reporting Person.</w:t>
      </w:r>
    </w:p>
    <w:p>
      <w:pPr>
        <w:spacing w:after="0" w:line="200" w:lineRule="exact"/>
        <w:rPr>
          <w:sz w:val="20"/>
          <w:szCs w:val="20"/>
          <w:color w:val="auto"/>
        </w:rPr>
      </w:pPr>
    </w:p>
    <w:p>
      <w:pPr>
        <w:sectPr>
          <w:pgSz w:w="11900" w:h="16838" w:orient="portrait"/>
          <w:cols w:equalWidth="0" w:num="2">
            <w:col w:w="4263" w:space="360"/>
            <w:col w:w="4779"/>
          </w:cols>
          <w:pgMar w:left="1057" w:top="346" w:right="1440" w:bottom="1440" w:gutter="0" w:footer="0" w:header="0"/>
          <w:type w:val="continuous"/>
        </w:sectPr>
      </w:pPr>
    </w:p>
    <w:p>
      <w:pPr>
        <w:spacing w:after="0" w:line="12" w:lineRule="exact"/>
        <w:rPr>
          <w:sz w:val="20"/>
          <w:szCs w:val="20"/>
          <w:color w:val="auto"/>
        </w:rPr>
      </w:pPr>
    </w:p>
    <w:p>
      <w:pPr>
        <w:ind w:left="4623" w:right="639" w:hanging="3008"/>
        <w:spacing w:after="0" w:line="230" w:lineRule="auto"/>
        <w:tabs>
          <w:tab w:leader="none" w:pos="2001" w:val="left"/>
        </w:tabs>
        <w:numPr>
          <w:ilvl w:val="0"/>
          <w:numId w:val="7"/>
        </w:numPr>
        <w:rPr>
          <w:rFonts w:ascii="Arial" w:cs="Arial" w:eastAsia="Arial" w:hAnsi="Arial"/>
          <w:sz w:val="22"/>
          <w:szCs w:val="22"/>
          <w:color w:val="auto"/>
        </w:rPr>
      </w:pPr>
      <w:r>
        <w:rPr>
          <w:rFonts w:ascii="Arial" w:cs="Arial" w:eastAsia="Arial" w:hAnsi="Arial"/>
          <w:sz w:val="22"/>
          <w:szCs w:val="22"/>
          <w:color w:val="auto"/>
        </w:rPr>
        <w:t xml:space="preserve">Title of Class of Securities: </w:t>
      </w:r>
      <w:r>
        <w:rPr>
          <w:rFonts w:ascii="Arial" w:cs="Arial" w:eastAsia="Arial" w:hAnsi="Arial"/>
          <w:sz w:val="19"/>
          <w:szCs w:val="19"/>
          <w:b w:val="1"/>
          <w:bCs w:val="1"/>
          <w:color w:val="auto"/>
        </w:rPr>
        <w:t>Class A Ordinary Shares, par value $ 0.0001 (the</w:t>
      </w:r>
      <w:r>
        <w:rPr>
          <w:rFonts w:ascii="Arial" w:cs="Arial" w:eastAsia="Arial" w:hAnsi="Arial"/>
          <w:sz w:val="22"/>
          <w:szCs w:val="22"/>
          <w:color w:val="auto"/>
        </w:rPr>
        <w:t xml:space="preserve"> </w:t>
      </w:r>
      <w:r>
        <w:rPr>
          <w:rFonts w:ascii="Arial" w:cs="Arial" w:eastAsia="Arial" w:hAnsi="Arial"/>
          <w:sz w:val="19"/>
          <w:szCs w:val="19"/>
          <w:b w:val="1"/>
          <w:bCs w:val="1"/>
          <w:color w:val="auto"/>
        </w:rPr>
        <w:t>“Shares”)</w:t>
      </w:r>
    </w:p>
    <w:p>
      <w:pPr>
        <w:spacing w:after="0" w:line="217" w:lineRule="exact"/>
        <w:rPr>
          <w:sz w:val="20"/>
          <w:szCs w:val="20"/>
          <w:color w:val="auto"/>
        </w:rPr>
      </w:pPr>
    </w:p>
    <w:tbl>
      <w:tblPr>
        <w:tblLayout w:type="fixed"/>
        <w:tblInd w:w="1623" w:type="dxa"/>
        <w:tblCellMar>
          <w:top w:w="0" w:type="dxa"/>
          <w:left w:w="0" w:type="dxa"/>
          <w:bottom w:w="0" w:type="dxa"/>
          <w:right w:w="0" w:type="dxa"/>
        </w:tblCellMar>
      </w:tblPr>
      <w:tr>
        <w:trPr>
          <w:trHeight w:val="276"/>
        </w:trPr>
        <w:tc>
          <w:tcPr>
            <w:tcW w:w="2400" w:type="dxa"/>
            <w:vAlign w:val="bottom"/>
          </w:tcPr>
          <w:p>
            <w:pPr>
              <w:spacing w:after="0"/>
              <w:rPr>
                <w:sz w:val="20"/>
                <w:szCs w:val="20"/>
                <w:color w:val="auto"/>
              </w:rPr>
            </w:pPr>
            <w:r>
              <w:rPr>
                <w:rFonts w:ascii="Arial" w:cs="Arial" w:eastAsia="Arial" w:hAnsi="Arial"/>
                <w:sz w:val="22"/>
                <w:szCs w:val="22"/>
                <w:color w:val="auto"/>
              </w:rPr>
              <w:t>(e)  CUSIP Number:</w:t>
            </w:r>
          </w:p>
        </w:tc>
        <w:tc>
          <w:tcPr>
            <w:tcW w:w="1600" w:type="dxa"/>
            <w:vAlign w:val="bottom"/>
          </w:tcPr>
          <w:p>
            <w:pPr>
              <w:ind w:left="600"/>
              <w:spacing w:after="0"/>
              <w:rPr>
                <w:sz w:val="20"/>
                <w:szCs w:val="20"/>
                <w:color w:val="auto"/>
              </w:rPr>
            </w:pPr>
            <w:r>
              <w:rPr>
                <w:rFonts w:ascii="Arial" w:cs="Arial" w:eastAsia="Arial" w:hAnsi="Arial"/>
                <w:sz w:val="20"/>
                <w:szCs w:val="20"/>
                <w:b w:val="1"/>
                <w:bCs w:val="1"/>
                <w:color w:val="auto"/>
                <w:w w:val="91"/>
              </w:rPr>
              <w:t>G8598Y109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63"/>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360045</wp:posOffset>
            </wp:positionH>
            <wp:positionV relativeFrom="paragraph">
              <wp:posOffset>100330</wp:posOffset>
            </wp:positionV>
            <wp:extent cx="5349240" cy="342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349240" cy="34290"/>
                    </a:xfrm>
                    <a:prstGeom prst="rect">
                      <a:avLst/>
                    </a:prstGeom>
                    <a:noFill/>
                  </pic:spPr>
                </pic:pic>
              </a:graphicData>
            </a:graphic>
          </wp:anchor>
        </w:drawing>
      </w:r>
    </w:p>
    <w:p>
      <w:pPr>
        <w:sectPr>
          <w:pgSz w:w="11900" w:h="16838" w:orient="portrait"/>
          <w:cols w:equalWidth="0" w:num="1">
            <w:col w:w="9402"/>
          </w:cols>
          <w:pgMar w:left="1057" w:top="346" w:right="1440" w:bottom="1440" w:gutter="0" w:footer="0" w:header="0"/>
          <w:type w:val="continuous"/>
        </w:sectPr>
      </w:pPr>
    </w:p>
    <w:bookmarkStart w:id="4" w:name="page5"/>
    <w:bookmarkEnd w:id="4"/>
    <w:p>
      <w:pPr>
        <w:ind w:left="180" w:right="639"/>
        <w:spacing w:after="0" w:line="266" w:lineRule="auto"/>
        <w:rPr>
          <w:sz w:val="20"/>
          <w:szCs w:val="20"/>
          <w:color w:val="auto"/>
        </w:rPr>
      </w:pPr>
      <w:r>
        <w:rPr>
          <w:rFonts w:ascii="Arial" w:cs="Arial" w:eastAsia="Arial" w:hAnsi="Arial"/>
          <w:sz w:val="20"/>
          <w:szCs w:val="20"/>
          <w:b w:val="1"/>
          <w:bCs w:val="1"/>
          <w:color w:val="auto"/>
        </w:rPr>
        <w:t>Item 3. If this statement is filed pursuant to §§240.13d-1(b) or 240.13d-2(b) or (c), check whether the person filing is a:</w:t>
      </w:r>
    </w:p>
    <w:p>
      <w:pPr>
        <w:spacing w:after="0" w:line="62" w:lineRule="exact"/>
        <w:rPr>
          <w:sz w:val="20"/>
          <w:szCs w:val="20"/>
          <w:color w:val="auto"/>
        </w:rPr>
      </w:pPr>
    </w:p>
    <w:p>
      <w:pPr>
        <w:ind w:left="1160" w:hanging="328"/>
        <w:spacing w:after="0"/>
        <w:tabs>
          <w:tab w:leader="none" w:pos="1160" w:val="left"/>
        </w:tabs>
        <w:numPr>
          <w:ilvl w:val="0"/>
          <w:numId w:val="8"/>
        </w:numPr>
        <w:rPr>
          <w:rFonts w:ascii="Arial" w:cs="Arial" w:eastAsia="Arial" w:hAnsi="Arial"/>
          <w:sz w:val="20"/>
          <w:szCs w:val="20"/>
          <w:color w:val="auto"/>
        </w:rPr>
      </w:pPr>
      <w:r>
        <w:rPr>
          <w:rFonts w:ascii="Arial" w:cs="Arial" w:eastAsia="Arial" w:hAnsi="Arial"/>
          <w:sz w:val="20"/>
          <w:szCs w:val="20"/>
          <w:color w:val="auto"/>
        </w:rPr>
        <w:t>o   Broker or dealer registered under section 15 of the Act (15 U.S.C. 78o).</w:t>
      </w:r>
    </w:p>
    <w:p>
      <w:pPr>
        <w:spacing w:after="0" w:line="107" w:lineRule="exact"/>
        <w:rPr>
          <w:rFonts w:ascii="Arial" w:cs="Arial" w:eastAsia="Arial" w:hAnsi="Arial"/>
          <w:sz w:val="20"/>
          <w:szCs w:val="20"/>
          <w:color w:val="auto"/>
        </w:rPr>
      </w:pPr>
    </w:p>
    <w:p>
      <w:pPr>
        <w:ind w:left="1160" w:hanging="328"/>
        <w:spacing w:after="0"/>
        <w:tabs>
          <w:tab w:leader="none" w:pos="1160" w:val="left"/>
        </w:tabs>
        <w:numPr>
          <w:ilvl w:val="0"/>
          <w:numId w:val="8"/>
        </w:numPr>
        <w:rPr>
          <w:rFonts w:ascii="Arial" w:cs="Arial" w:eastAsia="Arial" w:hAnsi="Arial"/>
          <w:sz w:val="20"/>
          <w:szCs w:val="20"/>
          <w:color w:val="auto"/>
        </w:rPr>
      </w:pPr>
      <w:r>
        <w:rPr>
          <w:rFonts w:ascii="Arial" w:cs="Arial" w:eastAsia="Arial" w:hAnsi="Arial"/>
          <w:sz w:val="20"/>
          <w:szCs w:val="20"/>
          <w:color w:val="auto"/>
        </w:rPr>
        <w:t>o   Bank as defined in section 3(a)(6) of the Act (15 U.S.C. 78c).</w:t>
      </w:r>
    </w:p>
    <w:p>
      <w:pPr>
        <w:spacing w:after="0" w:line="107" w:lineRule="exact"/>
        <w:rPr>
          <w:rFonts w:ascii="Arial" w:cs="Arial" w:eastAsia="Arial" w:hAnsi="Arial"/>
          <w:sz w:val="20"/>
          <w:szCs w:val="20"/>
          <w:color w:val="auto"/>
        </w:rPr>
      </w:pPr>
    </w:p>
    <w:p>
      <w:pPr>
        <w:ind w:left="1160" w:hanging="328"/>
        <w:spacing w:after="0"/>
        <w:tabs>
          <w:tab w:leader="none" w:pos="1160" w:val="left"/>
        </w:tabs>
        <w:numPr>
          <w:ilvl w:val="0"/>
          <w:numId w:val="8"/>
        </w:numPr>
        <w:rPr>
          <w:rFonts w:ascii="Arial" w:cs="Arial" w:eastAsia="Arial" w:hAnsi="Arial"/>
          <w:sz w:val="20"/>
          <w:szCs w:val="20"/>
          <w:color w:val="auto"/>
        </w:rPr>
      </w:pPr>
      <w:r>
        <w:rPr>
          <w:rFonts w:ascii="Arial" w:cs="Arial" w:eastAsia="Arial" w:hAnsi="Arial"/>
          <w:sz w:val="20"/>
          <w:szCs w:val="20"/>
          <w:color w:val="auto"/>
        </w:rPr>
        <w:t>o   Insurance company as defined in section 3(a)(19) of the Act (15 U.S.C. 78c).</w:t>
      </w:r>
    </w:p>
    <w:p>
      <w:pPr>
        <w:spacing w:after="0" w:line="107" w:lineRule="exact"/>
        <w:rPr>
          <w:rFonts w:ascii="Arial" w:cs="Arial" w:eastAsia="Arial" w:hAnsi="Arial"/>
          <w:sz w:val="20"/>
          <w:szCs w:val="20"/>
          <w:color w:val="auto"/>
        </w:rPr>
      </w:pPr>
    </w:p>
    <w:p>
      <w:pPr>
        <w:ind w:left="1480" w:right="559" w:hanging="648"/>
        <w:spacing w:after="0" w:line="260" w:lineRule="auto"/>
        <w:tabs>
          <w:tab w:leader="none" w:pos="1156" w:val="left"/>
        </w:tabs>
        <w:numPr>
          <w:ilvl w:val="0"/>
          <w:numId w:val="8"/>
        </w:numPr>
        <w:rPr>
          <w:rFonts w:ascii="Arial" w:cs="Arial" w:eastAsia="Arial" w:hAnsi="Arial"/>
          <w:sz w:val="20"/>
          <w:szCs w:val="20"/>
          <w:color w:val="auto"/>
        </w:rPr>
      </w:pPr>
      <w:r>
        <w:rPr>
          <w:rFonts w:ascii="Arial" w:cs="Arial" w:eastAsia="Arial" w:hAnsi="Arial"/>
          <w:sz w:val="20"/>
          <w:szCs w:val="20"/>
          <w:color w:val="auto"/>
        </w:rPr>
        <w:t>o Investment company registered under section 8 of the Investment Company Act of 1940 (15 U.S.C 80a-8).</w:t>
      </w:r>
    </w:p>
    <w:p>
      <w:pPr>
        <w:spacing w:after="0" w:line="68" w:lineRule="exact"/>
        <w:rPr>
          <w:rFonts w:ascii="Arial" w:cs="Arial" w:eastAsia="Arial" w:hAnsi="Arial"/>
          <w:sz w:val="20"/>
          <w:szCs w:val="20"/>
          <w:color w:val="auto"/>
        </w:rPr>
      </w:pPr>
    </w:p>
    <w:p>
      <w:pPr>
        <w:ind w:left="1160" w:hanging="328"/>
        <w:spacing w:after="0"/>
        <w:tabs>
          <w:tab w:leader="none" w:pos="1160" w:val="left"/>
        </w:tabs>
        <w:numPr>
          <w:ilvl w:val="0"/>
          <w:numId w:val="8"/>
        </w:numPr>
        <w:rPr>
          <w:rFonts w:ascii="Arial" w:cs="Arial" w:eastAsia="Arial" w:hAnsi="Arial"/>
          <w:sz w:val="20"/>
          <w:szCs w:val="20"/>
          <w:color w:val="auto"/>
        </w:rPr>
      </w:pPr>
      <w:r>
        <w:rPr>
          <w:rFonts w:ascii="Arial" w:cs="Arial" w:eastAsia="Arial" w:hAnsi="Arial"/>
          <w:sz w:val="20"/>
          <w:szCs w:val="20"/>
          <w:color w:val="auto"/>
        </w:rPr>
        <w:t>o   An investment adviser in accordance with §240.13d-1(b)(1)(ii)(E);</w:t>
      </w:r>
    </w:p>
    <w:p>
      <w:pPr>
        <w:spacing w:after="0" w:line="107" w:lineRule="exact"/>
        <w:rPr>
          <w:rFonts w:ascii="Arial" w:cs="Arial" w:eastAsia="Arial" w:hAnsi="Arial"/>
          <w:sz w:val="20"/>
          <w:szCs w:val="20"/>
          <w:color w:val="auto"/>
        </w:rPr>
      </w:pPr>
    </w:p>
    <w:p>
      <w:pPr>
        <w:ind w:left="1480" w:right="679" w:hanging="648"/>
        <w:spacing w:after="0" w:line="260" w:lineRule="auto"/>
        <w:tabs>
          <w:tab w:leader="none" w:pos="1156" w:val="left"/>
        </w:tabs>
        <w:numPr>
          <w:ilvl w:val="0"/>
          <w:numId w:val="8"/>
        </w:numPr>
        <w:rPr>
          <w:rFonts w:ascii="Arial" w:cs="Arial" w:eastAsia="Arial" w:hAnsi="Arial"/>
          <w:sz w:val="20"/>
          <w:szCs w:val="20"/>
          <w:color w:val="auto"/>
        </w:rPr>
      </w:pPr>
      <w:r>
        <w:rPr>
          <w:rFonts w:ascii="Arial" w:cs="Arial" w:eastAsia="Arial" w:hAnsi="Arial"/>
          <w:sz w:val="20"/>
          <w:szCs w:val="20"/>
          <w:color w:val="auto"/>
        </w:rPr>
        <w:t>o An employee benefit plan or endowment fund in accordance with §240.13d-1(b)(1)(ii) (F);</w:t>
      </w:r>
    </w:p>
    <w:p>
      <w:pPr>
        <w:spacing w:after="0" w:line="68" w:lineRule="exact"/>
        <w:rPr>
          <w:rFonts w:ascii="Arial" w:cs="Arial" w:eastAsia="Arial" w:hAnsi="Arial"/>
          <w:sz w:val="20"/>
          <w:szCs w:val="20"/>
          <w:color w:val="auto"/>
        </w:rPr>
      </w:pPr>
    </w:p>
    <w:p>
      <w:pPr>
        <w:ind w:left="1480" w:right="779" w:hanging="648"/>
        <w:spacing w:after="0" w:line="260" w:lineRule="auto"/>
        <w:tabs>
          <w:tab w:leader="none" w:pos="1156" w:val="left"/>
        </w:tabs>
        <w:numPr>
          <w:ilvl w:val="0"/>
          <w:numId w:val="8"/>
        </w:numPr>
        <w:rPr>
          <w:rFonts w:ascii="Arial" w:cs="Arial" w:eastAsia="Arial" w:hAnsi="Arial"/>
          <w:sz w:val="20"/>
          <w:szCs w:val="20"/>
          <w:color w:val="auto"/>
        </w:rPr>
      </w:pPr>
      <w:r>
        <w:rPr>
          <w:rFonts w:ascii="Arial" w:cs="Arial" w:eastAsia="Arial" w:hAnsi="Arial"/>
          <w:sz w:val="20"/>
          <w:szCs w:val="20"/>
          <w:color w:val="auto"/>
        </w:rPr>
        <w:t>o A parent holding company or control person in accordance with § 240.13d-1(b)(1)(ii) (G);</w:t>
      </w:r>
    </w:p>
    <w:p>
      <w:pPr>
        <w:spacing w:after="0" w:line="68" w:lineRule="exact"/>
        <w:rPr>
          <w:rFonts w:ascii="Arial" w:cs="Arial" w:eastAsia="Arial" w:hAnsi="Arial"/>
          <w:sz w:val="20"/>
          <w:szCs w:val="20"/>
          <w:color w:val="auto"/>
        </w:rPr>
      </w:pPr>
    </w:p>
    <w:p>
      <w:pPr>
        <w:ind w:left="1480" w:right="699" w:hanging="648"/>
        <w:spacing w:after="0" w:line="260" w:lineRule="auto"/>
        <w:tabs>
          <w:tab w:leader="none" w:pos="1156" w:val="left"/>
        </w:tabs>
        <w:numPr>
          <w:ilvl w:val="0"/>
          <w:numId w:val="8"/>
        </w:numPr>
        <w:rPr>
          <w:rFonts w:ascii="Arial" w:cs="Arial" w:eastAsia="Arial" w:hAnsi="Arial"/>
          <w:sz w:val="20"/>
          <w:szCs w:val="20"/>
          <w:color w:val="auto"/>
        </w:rPr>
      </w:pPr>
      <w:r>
        <w:rPr>
          <w:rFonts w:ascii="Arial" w:cs="Arial" w:eastAsia="Arial" w:hAnsi="Arial"/>
          <w:sz w:val="20"/>
          <w:szCs w:val="20"/>
          <w:color w:val="auto"/>
        </w:rPr>
        <w:t>o A savings associations as defined in Section 3(b) of the Federal Deposit Insurance Act (12 U.S.C. 1813);</w:t>
      </w:r>
    </w:p>
    <w:p>
      <w:pPr>
        <w:spacing w:after="0" w:line="68" w:lineRule="exact"/>
        <w:rPr>
          <w:rFonts w:ascii="Arial" w:cs="Arial" w:eastAsia="Arial" w:hAnsi="Arial"/>
          <w:sz w:val="20"/>
          <w:szCs w:val="20"/>
          <w:color w:val="auto"/>
        </w:rPr>
      </w:pPr>
    </w:p>
    <w:p>
      <w:pPr>
        <w:ind w:left="1480" w:right="939" w:hanging="648"/>
        <w:spacing w:after="0" w:line="316" w:lineRule="auto"/>
        <w:tabs>
          <w:tab w:leader="none" w:pos="1156" w:val="left"/>
        </w:tabs>
        <w:numPr>
          <w:ilvl w:val="0"/>
          <w:numId w:val="8"/>
        </w:numPr>
        <w:rPr>
          <w:rFonts w:ascii="Arial" w:cs="Arial" w:eastAsia="Arial" w:hAnsi="Arial"/>
          <w:sz w:val="18"/>
          <w:szCs w:val="18"/>
          <w:color w:val="auto"/>
        </w:rPr>
      </w:pPr>
      <w:r>
        <w:rPr>
          <w:rFonts w:ascii="Arial" w:cs="Arial" w:eastAsia="Arial" w:hAnsi="Arial"/>
          <w:sz w:val="18"/>
          <w:szCs w:val="18"/>
          <w:color w:val="auto"/>
        </w:rPr>
        <w:t>o A church plan that is excluded from the definition of an investment company under section 3(c)(14) of the Investment Company Act of 1940 (15 U.S.C. 80a-3);</w:t>
      </w:r>
    </w:p>
    <w:p>
      <w:pPr>
        <w:spacing w:after="0" w:line="21" w:lineRule="exact"/>
        <w:rPr>
          <w:rFonts w:ascii="Arial" w:cs="Arial" w:eastAsia="Arial" w:hAnsi="Arial"/>
          <w:sz w:val="18"/>
          <w:szCs w:val="18"/>
          <w:color w:val="auto"/>
        </w:rPr>
      </w:pPr>
    </w:p>
    <w:p>
      <w:pPr>
        <w:ind w:left="1160" w:hanging="328"/>
        <w:spacing w:after="0"/>
        <w:tabs>
          <w:tab w:leader="none" w:pos="1160" w:val="left"/>
        </w:tabs>
        <w:numPr>
          <w:ilvl w:val="0"/>
          <w:numId w:val="8"/>
        </w:numPr>
        <w:rPr>
          <w:rFonts w:ascii="Arial" w:cs="Arial" w:eastAsia="Arial" w:hAnsi="Arial"/>
          <w:sz w:val="20"/>
          <w:szCs w:val="20"/>
          <w:color w:val="auto"/>
        </w:rPr>
      </w:pPr>
      <w:r>
        <w:rPr>
          <w:rFonts w:ascii="Arial" w:cs="Arial" w:eastAsia="Arial" w:hAnsi="Arial"/>
          <w:sz w:val="20"/>
          <w:szCs w:val="20"/>
          <w:color w:val="auto"/>
        </w:rPr>
        <w:t>o   Group, in accordance with §240.13d-1(b)(1)(ii)(J).</w:t>
      </w:r>
    </w:p>
    <w:p>
      <w:pPr>
        <w:spacing w:after="0" w:line="210" w:lineRule="exact"/>
        <w:rPr>
          <w:sz w:val="20"/>
          <w:szCs w:val="20"/>
          <w:color w:val="auto"/>
        </w:rPr>
      </w:pPr>
    </w:p>
    <w:p>
      <w:pPr>
        <w:ind w:left="180"/>
        <w:spacing w:after="0"/>
        <w:rPr>
          <w:sz w:val="20"/>
          <w:szCs w:val="20"/>
          <w:color w:val="auto"/>
        </w:rPr>
      </w:pPr>
      <w:r>
        <w:rPr>
          <w:rFonts w:ascii="Arial" w:cs="Arial" w:eastAsia="Arial" w:hAnsi="Arial"/>
          <w:sz w:val="20"/>
          <w:szCs w:val="20"/>
          <w:b w:val="1"/>
          <w:bCs w:val="1"/>
          <w:color w:val="auto"/>
        </w:rPr>
        <w:t>Item 4. Ownership</w:t>
      </w:r>
    </w:p>
    <w:p>
      <w:pPr>
        <w:spacing w:after="0" w:line="200" w:lineRule="exact"/>
        <w:rPr>
          <w:sz w:val="20"/>
          <w:szCs w:val="20"/>
          <w:color w:val="auto"/>
        </w:rPr>
      </w:pPr>
    </w:p>
    <w:p>
      <w:pPr>
        <w:spacing w:after="0" w:line="251" w:lineRule="exact"/>
        <w:rPr>
          <w:sz w:val="20"/>
          <w:szCs w:val="20"/>
          <w:color w:val="auto"/>
        </w:rPr>
      </w:pPr>
    </w:p>
    <w:p>
      <w:pPr>
        <w:ind w:left="180" w:right="499"/>
        <w:spacing w:after="0" w:line="260" w:lineRule="auto"/>
        <w:rPr>
          <w:sz w:val="20"/>
          <w:szCs w:val="20"/>
          <w:color w:val="auto"/>
        </w:rPr>
      </w:pPr>
      <w:r>
        <w:rPr>
          <w:rFonts w:ascii="Arial" w:cs="Arial" w:eastAsia="Arial" w:hAnsi="Arial"/>
          <w:sz w:val="20"/>
          <w:szCs w:val="20"/>
          <w:color w:val="auto"/>
        </w:rPr>
        <w:t>The information required by Items 4(a)-(c) is set forth in Rows 5-11 of the cover page for each Reporting Person and incorporated by reference herein.</w:t>
      </w:r>
    </w:p>
    <w:p>
      <w:pPr>
        <w:spacing w:after="0" w:line="200" w:lineRule="exact"/>
        <w:rPr>
          <w:sz w:val="20"/>
          <w:szCs w:val="20"/>
          <w:color w:val="auto"/>
        </w:rPr>
      </w:pPr>
    </w:p>
    <w:p>
      <w:pPr>
        <w:spacing w:after="0" w:line="206" w:lineRule="exact"/>
        <w:rPr>
          <w:sz w:val="20"/>
          <w:szCs w:val="20"/>
          <w:color w:val="auto"/>
        </w:rPr>
      </w:pPr>
    </w:p>
    <w:p>
      <w:pPr>
        <w:ind w:left="180" w:right="499"/>
        <w:spacing w:after="0" w:line="246" w:lineRule="auto"/>
        <w:rPr>
          <w:sz w:val="20"/>
          <w:szCs w:val="20"/>
          <w:color w:val="auto"/>
        </w:rPr>
      </w:pPr>
      <w:r>
        <w:rPr>
          <w:rFonts w:ascii="Arial" w:cs="Arial" w:eastAsia="Arial" w:hAnsi="Arial"/>
          <w:sz w:val="20"/>
          <w:szCs w:val="20"/>
          <w:color w:val="auto"/>
        </w:rPr>
        <w:t>The percentage set forth in row 11 of the cover page for each Reporting Person is based on 30,000,000 Shares outstanding as of August 16, 2021, as reported by the Issuer in its Quarterly Report on Form 10-Q for the quarter ended June 30, 2021, filed with the Securities and Exchange Commission on August 16, 2021.</w:t>
      </w:r>
    </w:p>
    <w:p>
      <w:pPr>
        <w:spacing w:after="0" w:line="23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100330</wp:posOffset>
            </wp:positionV>
            <wp:extent cx="5349240" cy="342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349240" cy="3429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5" w:name="page6"/>
    <w:bookmarkEnd w:id="5"/>
    <w:p>
      <w:pPr>
        <w:ind w:left="180"/>
        <w:spacing w:after="0"/>
        <w:rPr>
          <w:sz w:val="20"/>
          <w:szCs w:val="20"/>
          <w:color w:val="auto"/>
        </w:rPr>
      </w:pPr>
      <w:r>
        <w:rPr>
          <w:rFonts w:ascii="Arial" w:cs="Arial" w:eastAsia="Arial" w:hAnsi="Arial"/>
          <w:sz w:val="20"/>
          <w:szCs w:val="20"/>
          <w:b w:val="1"/>
          <w:bCs w:val="1"/>
          <w:color w:val="auto"/>
        </w:rPr>
        <w:t>Item 5. Ownership of Five Percent or Less of a Class</w:t>
      </w:r>
    </w:p>
    <w:p>
      <w:pPr>
        <w:spacing w:after="0" w:line="114" w:lineRule="exact"/>
        <w:rPr>
          <w:sz w:val="20"/>
          <w:szCs w:val="20"/>
          <w:color w:val="auto"/>
        </w:rPr>
      </w:pPr>
    </w:p>
    <w:p>
      <w:pPr>
        <w:ind w:left="180" w:right="579"/>
        <w:spacing w:after="0" w:line="385" w:lineRule="auto"/>
        <w:rPr>
          <w:sz w:val="20"/>
          <w:szCs w:val="20"/>
          <w:color w:val="auto"/>
        </w:rPr>
      </w:pPr>
      <w:r>
        <w:rPr>
          <w:rFonts w:ascii="Arial" w:cs="Arial" w:eastAsia="Arial" w:hAnsi="Arial"/>
          <w:sz w:val="16"/>
          <w:szCs w:val="16"/>
          <w:color w:val="auto"/>
        </w:rPr>
        <w:t>If this statement is being filed to report the fact that as of the date hereof the reporting person has ceased to be the beneficial owner of more than five percent of the class of securities, check the following o</w:t>
      </w:r>
    </w:p>
    <w:p>
      <w:pPr>
        <w:spacing w:after="0" w:line="79" w:lineRule="exact"/>
        <w:rPr>
          <w:sz w:val="20"/>
          <w:szCs w:val="20"/>
          <w:color w:val="auto"/>
        </w:rPr>
      </w:pPr>
    </w:p>
    <w:p>
      <w:pPr>
        <w:ind w:left="180"/>
        <w:spacing w:after="0"/>
        <w:rPr>
          <w:sz w:val="20"/>
          <w:szCs w:val="20"/>
          <w:color w:val="auto"/>
        </w:rPr>
      </w:pPr>
      <w:r>
        <w:rPr>
          <w:rFonts w:ascii="Arial" w:cs="Arial" w:eastAsia="Arial" w:hAnsi="Arial"/>
          <w:sz w:val="20"/>
          <w:szCs w:val="20"/>
          <w:b w:val="1"/>
          <w:bCs w:val="1"/>
          <w:color w:val="auto"/>
        </w:rPr>
        <w:t>Item 6. Ownership of More than Five Percent on Behalf of Another Person</w:t>
      </w:r>
    </w:p>
    <w:p>
      <w:pPr>
        <w:spacing w:after="0" w:line="114" w:lineRule="exact"/>
        <w:rPr>
          <w:sz w:val="20"/>
          <w:szCs w:val="20"/>
          <w:color w:val="auto"/>
        </w:rPr>
      </w:pPr>
    </w:p>
    <w:p>
      <w:pPr>
        <w:ind w:left="840"/>
        <w:spacing w:after="0"/>
        <w:rPr>
          <w:sz w:val="20"/>
          <w:szCs w:val="20"/>
          <w:color w:val="auto"/>
        </w:rPr>
      </w:pPr>
      <w:r>
        <w:rPr>
          <w:rFonts w:ascii="Arial" w:cs="Arial" w:eastAsia="Arial" w:hAnsi="Arial"/>
          <w:sz w:val="20"/>
          <w:szCs w:val="20"/>
          <w:color w:val="auto"/>
        </w:rPr>
        <w:t>Not applicable.</w:t>
      </w:r>
    </w:p>
    <w:p>
      <w:pPr>
        <w:spacing w:after="0" w:line="210" w:lineRule="exact"/>
        <w:rPr>
          <w:sz w:val="20"/>
          <w:szCs w:val="20"/>
          <w:color w:val="auto"/>
        </w:rPr>
      </w:pPr>
    </w:p>
    <w:p>
      <w:pPr>
        <w:ind w:left="180" w:right="899"/>
        <w:spacing w:after="0" w:line="267" w:lineRule="auto"/>
        <w:rPr>
          <w:sz w:val="20"/>
          <w:szCs w:val="20"/>
          <w:color w:val="auto"/>
        </w:rPr>
      </w:pPr>
      <w:r>
        <w:rPr>
          <w:rFonts w:ascii="Arial" w:cs="Arial" w:eastAsia="Arial" w:hAnsi="Arial"/>
          <w:sz w:val="20"/>
          <w:szCs w:val="20"/>
          <w:b w:val="1"/>
          <w:bCs w:val="1"/>
          <w:color w:val="auto"/>
        </w:rPr>
        <w:t>Item 7. Identification and Classification of the Subsidiary Which Acquired the Security Being Reported on By the Parent Holding Company</w:t>
      </w:r>
    </w:p>
    <w:p>
      <w:pPr>
        <w:spacing w:after="0" w:line="61" w:lineRule="exact"/>
        <w:rPr>
          <w:sz w:val="20"/>
          <w:szCs w:val="20"/>
          <w:color w:val="auto"/>
        </w:rPr>
      </w:pPr>
    </w:p>
    <w:p>
      <w:pPr>
        <w:ind w:left="840"/>
        <w:spacing w:after="0"/>
        <w:rPr>
          <w:sz w:val="20"/>
          <w:szCs w:val="20"/>
          <w:color w:val="auto"/>
        </w:rPr>
      </w:pPr>
      <w:r>
        <w:rPr>
          <w:rFonts w:ascii="Arial" w:cs="Arial" w:eastAsia="Arial" w:hAnsi="Arial"/>
          <w:sz w:val="20"/>
          <w:szCs w:val="20"/>
          <w:color w:val="auto"/>
        </w:rPr>
        <w:t>Not applicable.</w:t>
      </w:r>
    </w:p>
    <w:p>
      <w:pPr>
        <w:spacing w:after="0" w:line="210" w:lineRule="exact"/>
        <w:rPr>
          <w:sz w:val="20"/>
          <w:szCs w:val="20"/>
          <w:color w:val="auto"/>
        </w:rPr>
      </w:pPr>
    </w:p>
    <w:p>
      <w:pPr>
        <w:ind w:left="180"/>
        <w:spacing w:after="0"/>
        <w:rPr>
          <w:sz w:val="20"/>
          <w:szCs w:val="20"/>
          <w:color w:val="auto"/>
        </w:rPr>
      </w:pPr>
      <w:r>
        <w:rPr>
          <w:rFonts w:ascii="Arial" w:cs="Arial" w:eastAsia="Arial" w:hAnsi="Arial"/>
          <w:sz w:val="20"/>
          <w:szCs w:val="20"/>
          <w:b w:val="1"/>
          <w:bCs w:val="1"/>
          <w:color w:val="auto"/>
        </w:rPr>
        <w:t>Item 8. Identification and Classification of Members of the Group</w:t>
      </w:r>
    </w:p>
    <w:p>
      <w:pPr>
        <w:spacing w:after="0" w:line="114" w:lineRule="exact"/>
        <w:rPr>
          <w:sz w:val="20"/>
          <w:szCs w:val="20"/>
          <w:color w:val="auto"/>
        </w:rPr>
      </w:pPr>
    </w:p>
    <w:p>
      <w:pPr>
        <w:ind w:left="840"/>
        <w:spacing w:after="0"/>
        <w:rPr>
          <w:sz w:val="20"/>
          <w:szCs w:val="20"/>
          <w:color w:val="auto"/>
        </w:rPr>
      </w:pPr>
      <w:r>
        <w:rPr>
          <w:rFonts w:ascii="Arial" w:cs="Arial" w:eastAsia="Arial" w:hAnsi="Arial"/>
          <w:sz w:val="20"/>
          <w:szCs w:val="20"/>
          <w:color w:val="auto"/>
        </w:rPr>
        <w:t>Not applicable.</w:t>
      </w:r>
    </w:p>
    <w:p>
      <w:pPr>
        <w:spacing w:after="0" w:line="210" w:lineRule="exact"/>
        <w:rPr>
          <w:sz w:val="20"/>
          <w:szCs w:val="20"/>
          <w:color w:val="auto"/>
        </w:rPr>
      </w:pPr>
    </w:p>
    <w:p>
      <w:pPr>
        <w:ind w:left="180"/>
        <w:spacing w:after="0"/>
        <w:rPr>
          <w:sz w:val="20"/>
          <w:szCs w:val="20"/>
          <w:color w:val="auto"/>
        </w:rPr>
      </w:pPr>
      <w:r>
        <w:rPr>
          <w:rFonts w:ascii="Arial" w:cs="Arial" w:eastAsia="Arial" w:hAnsi="Arial"/>
          <w:sz w:val="20"/>
          <w:szCs w:val="20"/>
          <w:b w:val="1"/>
          <w:bCs w:val="1"/>
          <w:color w:val="auto"/>
        </w:rPr>
        <w:t>Item 9. Notice of Dissolution of Group</w:t>
      </w:r>
    </w:p>
    <w:p>
      <w:pPr>
        <w:spacing w:after="0" w:line="114" w:lineRule="exact"/>
        <w:rPr>
          <w:sz w:val="20"/>
          <w:szCs w:val="20"/>
          <w:color w:val="auto"/>
        </w:rPr>
      </w:pPr>
    </w:p>
    <w:p>
      <w:pPr>
        <w:ind w:left="840"/>
        <w:spacing w:after="0"/>
        <w:rPr>
          <w:sz w:val="20"/>
          <w:szCs w:val="20"/>
          <w:color w:val="auto"/>
        </w:rPr>
      </w:pPr>
      <w:r>
        <w:rPr>
          <w:rFonts w:ascii="Arial" w:cs="Arial" w:eastAsia="Arial" w:hAnsi="Arial"/>
          <w:sz w:val="20"/>
          <w:szCs w:val="20"/>
          <w:color w:val="auto"/>
        </w:rPr>
        <w:t>Not applicable.</w:t>
      </w:r>
    </w:p>
    <w:p>
      <w:pPr>
        <w:spacing w:after="0" w:line="210" w:lineRule="exact"/>
        <w:rPr>
          <w:sz w:val="20"/>
          <w:szCs w:val="20"/>
          <w:color w:val="auto"/>
        </w:rPr>
      </w:pPr>
    </w:p>
    <w:p>
      <w:pPr>
        <w:ind w:left="180"/>
        <w:spacing w:after="0"/>
        <w:rPr>
          <w:sz w:val="20"/>
          <w:szCs w:val="20"/>
          <w:color w:val="auto"/>
        </w:rPr>
      </w:pPr>
      <w:r>
        <w:rPr>
          <w:rFonts w:ascii="Arial" w:cs="Arial" w:eastAsia="Arial" w:hAnsi="Arial"/>
          <w:sz w:val="20"/>
          <w:szCs w:val="20"/>
          <w:b w:val="1"/>
          <w:bCs w:val="1"/>
          <w:color w:val="auto"/>
        </w:rPr>
        <w:t>Item 10. Certification</w:t>
      </w:r>
    </w:p>
    <w:p>
      <w:pPr>
        <w:spacing w:after="0" w:line="114" w:lineRule="exact"/>
        <w:rPr>
          <w:sz w:val="20"/>
          <w:szCs w:val="20"/>
          <w:color w:val="auto"/>
        </w:rPr>
      </w:pPr>
    </w:p>
    <w:p>
      <w:pPr>
        <w:jc w:val="both"/>
        <w:ind w:left="180" w:right="699"/>
        <w:spacing w:after="0" w:line="263" w:lineRule="auto"/>
        <w:rPr>
          <w:sz w:val="20"/>
          <w:szCs w:val="20"/>
          <w:color w:val="auto"/>
        </w:rPr>
      </w:pPr>
      <w:r>
        <w:rPr>
          <w:rFonts w:ascii="Arial" w:cs="Arial" w:eastAsia="Arial" w:hAnsi="Arial"/>
          <w:sz w:val="19"/>
          <w:szCs w:val="19"/>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100330</wp:posOffset>
            </wp:positionV>
            <wp:extent cx="5349240" cy="342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349240" cy="34290"/>
                    </a:xfrm>
                    <a:prstGeom prst="rect">
                      <a:avLst/>
                    </a:prstGeom>
                    <a:noFill/>
                  </pic:spPr>
                </pic:pic>
              </a:graphicData>
            </a:graphic>
          </wp:anchor>
        </w:drawing>
      </w:r>
    </w:p>
    <w:p>
      <w:pPr>
        <w:sectPr>
          <w:pgSz w:w="11900" w:h="16838" w:orient="portrait"/>
          <w:cols w:equalWidth="0" w:num="1">
            <w:col w:w="9019"/>
          </w:cols>
          <w:pgMar w:left="1440" w:top="562" w:right="1440" w:bottom="1440" w:gutter="0" w:footer="0" w:header="0"/>
        </w:sectPr>
      </w:pPr>
    </w:p>
    <w:bookmarkStart w:id="6" w:name="page7"/>
    <w:bookmarkEnd w:id="6"/>
    <w:p>
      <w:pPr>
        <w:jc w:val="center"/>
        <w:ind w:right="-420"/>
        <w:spacing w:after="0"/>
        <w:rPr>
          <w:sz w:val="20"/>
          <w:szCs w:val="20"/>
          <w:color w:val="auto"/>
        </w:rPr>
      </w:pPr>
      <w:r>
        <w:rPr>
          <w:rFonts w:ascii="Arial" w:cs="Arial" w:eastAsia="Arial" w:hAnsi="Arial"/>
          <w:sz w:val="20"/>
          <w:szCs w:val="20"/>
          <w:b w:val="1"/>
          <w:bCs w:val="1"/>
          <w:color w:val="auto"/>
        </w:rPr>
        <w:t>SIGNATURES</w:t>
      </w:r>
    </w:p>
    <w:p>
      <w:pPr>
        <w:spacing w:after="0" w:line="113" w:lineRule="exact"/>
        <w:rPr>
          <w:sz w:val="20"/>
          <w:szCs w:val="20"/>
          <w:color w:val="auto"/>
        </w:rPr>
      </w:pPr>
    </w:p>
    <w:p>
      <w:pPr>
        <w:ind w:left="180" w:right="439" w:firstLine="648"/>
        <w:spacing w:after="0" w:line="260" w:lineRule="auto"/>
        <w:rPr>
          <w:sz w:val="20"/>
          <w:szCs w:val="20"/>
          <w:color w:val="auto"/>
        </w:rPr>
      </w:pPr>
      <w:r>
        <w:rPr>
          <w:rFonts w:ascii="Arial" w:cs="Arial" w:eastAsia="Arial" w:hAnsi="Arial"/>
          <w:sz w:val="20"/>
          <w:szCs w:val="20"/>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14" w:lineRule="exact"/>
        <w:rPr>
          <w:sz w:val="20"/>
          <w:szCs w:val="20"/>
          <w:color w:val="auto"/>
        </w:rPr>
      </w:pPr>
    </w:p>
    <w:tbl>
      <w:tblPr>
        <w:tblLayout w:type="fixed"/>
        <w:tblInd w:w="180" w:type="dxa"/>
        <w:tblCellMar>
          <w:top w:w="0" w:type="dxa"/>
          <w:left w:w="0" w:type="dxa"/>
          <w:bottom w:w="0" w:type="dxa"/>
          <w:right w:w="0" w:type="dxa"/>
        </w:tblCellMar>
      </w:tblPr>
      <w:tr>
        <w:trPr>
          <w:trHeight w:val="256"/>
        </w:trPr>
        <w:tc>
          <w:tcPr>
            <w:tcW w:w="640" w:type="dxa"/>
            <w:vAlign w:val="bottom"/>
          </w:tcPr>
          <w:p>
            <w:pPr>
              <w:ind w:left="100"/>
              <w:spacing w:after="0"/>
              <w:rPr>
                <w:sz w:val="20"/>
                <w:szCs w:val="20"/>
                <w:color w:val="auto"/>
              </w:rPr>
            </w:pPr>
            <w:r>
              <w:rPr>
                <w:rFonts w:ascii="Arial" w:cs="Arial" w:eastAsia="Arial" w:hAnsi="Arial"/>
                <w:sz w:val="20"/>
                <w:szCs w:val="20"/>
                <w:color w:val="auto"/>
              </w:rPr>
              <w:t>Date:</w:t>
            </w:r>
          </w:p>
        </w:tc>
        <w:tc>
          <w:tcPr>
            <w:tcW w:w="2480" w:type="dxa"/>
            <w:vAlign w:val="bottom"/>
          </w:tcPr>
          <w:p>
            <w:pPr>
              <w:ind w:left="120"/>
              <w:spacing w:after="0"/>
              <w:rPr>
                <w:sz w:val="20"/>
                <w:szCs w:val="20"/>
                <w:color w:val="auto"/>
              </w:rPr>
            </w:pPr>
            <w:r>
              <w:rPr>
                <w:rFonts w:ascii="Arial" w:cs="Arial" w:eastAsia="Arial" w:hAnsi="Arial"/>
                <w:sz w:val="20"/>
                <w:szCs w:val="20"/>
                <w:color w:val="auto"/>
              </w:rPr>
              <w:t>August 25, 2021</w:t>
            </w:r>
          </w:p>
        </w:tc>
        <w:tc>
          <w:tcPr>
            <w:tcW w:w="5300" w:type="dxa"/>
            <w:vAlign w:val="bottom"/>
            <w:gridSpan w:val="5"/>
          </w:tcPr>
          <w:p>
            <w:pPr>
              <w:ind w:left="2260"/>
              <w:spacing w:after="0"/>
              <w:rPr>
                <w:sz w:val="20"/>
                <w:szCs w:val="20"/>
                <w:color w:val="auto"/>
              </w:rPr>
            </w:pPr>
            <w:r>
              <w:rPr>
                <w:rFonts w:ascii="Arial" w:cs="Arial" w:eastAsia="Arial" w:hAnsi="Arial"/>
                <w:sz w:val="20"/>
                <w:szCs w:val="20"/>
                <w:b w:val="1"/>
                <w:bCs w:val="1"/>
                <w:color w:val="auto"/>
              </w:rPr>
              <w:t>FEIS EQUITIES LLC</w:t>
            </w:r>
          </w:p>
        </w:tc>
        <w:tc>
          <w:tcPr>
            <w:tcW w:w="0" w:type="dxa"/>
            <w:vAlign w:val="bottom"/>
          </w:tcPr>
          <w:p>
            <w:pPr>
              <w:spacing w:after="0"/>
              <w:rPr>
                <w:sz w:val="1"/>
                <w:szCs w:val="1"/>
                <w:color w:val="auto"/>
              </w:rPr>
            </w:pPr>
          </w:p>
        </w:tc>
      </w:tr>
      <w:tr>
        <w:trPr>
          <w:trHeight w:val="320"/>
        </w:trPr>
        <w:tc>
          <w:tcPr>
            <w:tcW w:w="64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2700" w:type="dxa"/>
            <w:vAlign w:val="bottom"/>
          </w:tcPr>
          <w:p>
            <w:pPr>
              <w:ind w:left="2260"/>
              <w:spacing w:after="0"/>
              <w:rPr>
                <w:sz w:val="20"/>
                <w:szCs w:val="20"/>
                <w:color w:val="auto"/>
              </w:rPr>
            </w:pPr>
            <w:r>
              <w:rPr>
                <w:rFonts w:ascii="Arial" w:cs="Arial" w:eastAsia="Arial" w:hAnsi="Arial"/>
                <w:sz w:val="20"/>
                <w:szCs w:val="20"/>
                <w:color w:val="auto"/>
              </w:rPr>
              <w:t>By:</w:t>
            </w:r>
          </w:p>
        </w:tc>
        <w:tc>
          <w:tcPr>
            <w:tcW w:w="200" w:type="dxa"/>
            <w:vAlign w:val="bottom"/>
          </w:tcPr>
          <w:p>
            <w:pPr>
              <w:spacing w:after="0"/>
              <w:rPr>
                <w:sz w:val="24"/>
                <w:szCs w:val="24"/>
                <w:color w:val="auto"/>
              </w:rPr>
            </w:pPr>
          </w:p>
        </w:tc>
        <w:tc>
          <w:tcPr>
            <w:tcW w:w="168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auto"/>
                <w:w w:val="89"/>
              </w:rPr>
              <w:t>/s/ Lawrence M. Feis</w:t>
            </w: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640" w:type="dxa"/>
            <w:vAlign w:val="bottom"/>
          </w:tcPr>
          <w:p>
            <w:pPr>
              <w:spacing w:after="0"/>
              <w:rPr>
                <w:sz w:val="21"/>
                <w:szCs w:val="21"/>
                <w:color w:val="auto"/>
              </w:rPr>
            </w:pPr>
          </w:p>
        </w:tc>
        <w:tc>
          <w:tcPr>
            <w:tcW w:w="2480" w:type="dxa"/>
            <w:vAlign w:val="bottom"/>
          </w:tcPr>
          <w:p>
            <w:pPr>
              <w:spacing w:after="0"/>
              <w:rPr>
                <w:sz w:val="21"/>
                <w:szCs w:val="21"/>
                <w:color w:val="auto"/>
              </w:rPr>
            </w:pPr>
          </w:p>
        </w:tc>
        <w:tc>
          <w:tcPr>
            <w:tcW w:w="2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0" w:type="dxa"/>
            <w:vAlign w:val="bottom"/>
            <w:gridSpan w:val="3"/>
          </w:tcPr>
          <w:p>
            <w:pPr>
              <w:spacing w:after="0"/>
              <w:rPr>
                <w:sz w:val="20"/>
                <w:szCs w:val="20"/>
                <w:color w:val="auto"/>
              </w:rPr>
            </w:pPr>
            <w:r>
              <w:rPr>
                <w:rFonts w:ascii="Arial" w:cs="Arial" w:eastAsia="Arial" w:hAnsi="Arial"/>
                <w:sz w:val="20"/>
                <w:szCs w:val="20"/>
                <w:color w:val="auto"/>
              </w:rPr>
              <w:t>Managing Member LLC</w:t>
            </w:r>
          </w:p>
        </w:tc>
        <w:tc>
          <w:tcPr>
            <w:tcW w:w="0" w:type="dxa"/>
            <w:vAlign w:val="bottom"/>
          </w:tcPr>
          <w:p>
            <w:pPr>
              <w:spacing w:after="0"/>
              <w:rPr>
                <w:sz w:val="1"/>
                <w:szCs w:val="1"/>
                <w:color w:val="auto"/>
              </w:rPr>
            </w:pPr>
          </w:p>
        </w:tc>
      </w:tr>
      <w:tr>
        <w:trPr>
          <w:trHeight w:val="888"/>
        </w:trPr>
        <w:tc>
          <w:tcPr>
            <w:tcW w:w="640" w:type="dxa"/>
            <w:vAlign w:val="bottom"/>
            <w:vMerge w:val="restart"/>
          </w:tcPr>
          <w:p>
            <w:pPr>
              <w:ind w:left="100"/>
              <w:spacing w:after="0"/>
              <w:rPr>
                <w:sz w:val="20"/>
                <w:szCs w:val="20"/>
                <w:color w:val="auto"/>
              </w:rPr>
            </w:pPr>
            <w:r>
              <w:rPr>
                <w:rFonts w:ascii="Arial" w:cs="Arial" w:eastAsia="Arial" w:hAnsi="Arial"/>
                <w:sz w:val="20"/>
                <w:szCs w:val="20"/>
                <w:color w:val="auto"/>
              </w:rPr>
              <w:t>Date:</w:t>
            </w:r>
          </w:p>
        </w:tc>
        <w:tc>
          <w:tcPr>
            <w:tcW w:w="2480" w:type="dxa"/>
            <w:vAlign w:val="bottom"/>
            <w:vMerge w:val="restart"/>
          </w:tcPr>
          <w:p>
            <w:pPr>
              <w:ind w:left="120"/>
              <w:spacing w:after="0"/>
              <w:rPr>
                <w:sz w:val="20"/>
                <w:szCs w:val="20"/>
                <w:color w:val="auto"/>
              </w:rPr>
            </w:pPr>
            <w:r>
              <w:rPr>
                <w:rFonts w:ascii="Arial" w:cs="Arial" w:eastAsia="Arial" w:hAnsi="Arial"/>
                <w:sz w:val="20"/>
                <w:szCs w:val="20"/>
                <w:color w:val="auto"/>
              </w:rPr>
              <w:t>August 25, 2021</w:t>
            </w:r>
          </w:p>
        </w:tc>
        <w:tc>
          <w:tcPr>
            <w:tcW w:w="5300" w:type="dxa"/>
            <w:vAlign w:val="bottom"/>
            <w:gridSpan w:val="5"/>
          </w:tcPr>
          <w:p>
            <w:pPr>
              <w:ind w:left="2260"/>
              <w:spacing w:after="0"/>
              <w:rPr>
                <w:sz w:val="20"/>
                <w:szCs w:val="20"/>
                <w:color w:val="auto"/>
              </w:rPr>
            </w:pPr>
            <w:r>
              <w:rPr>
                <w:rFonts w:ascii="Arial" w:cs="Arial" w:eastAsia="Arial" w:hAnsi="Arial"/>
                <w:sz w:val="20"/>
                <w:szCs w:val="20"/>
                <w:b w:val="1"/>
                <w:bCs w:val="1"/>
                <w:color w:val="auto"/>
              </w:rPr>
              <w:t>LAWRENCE M. FEIS</w:t>
            </w:r>
          </w:p>
        </w:tc>
        <w:tc>
          <w:tcPr>
            <w:tcW w:w="0" w:type="dxa"/>
            <w:vAlign w:val="bottom"/>
          </w:tcPr>
          <w:p>
            <w:pPr>
              <w:spacing w:after="0"/>
              <w:rPr>
                <w:sz w:val="1"/>
                <w:szCs w:val="1"/>
                <w:color w:val="auto"/>
              </w:rPr>
            </w:pPr>
          </w:p>
        </w:tc>
      </w:tr>
      <w:tr>
        <w:trPr>
          <w:trHeight w:val="216"/>
        </w:trPr>
        <w:tc>
          <w:tcPr>
            <w:tcW w:w="640" w:type="dxa"/>
            <w:vAlign w:val="bottom"/>
            <w:vMerge w:val="continue"/>
          </w:tcPr>
          <w:p>
            <w:pPr>
              <w:spacing w:after="0"/>
              <w:rPr>
                <w:sz w:val="18"/>
                <w:szCs w:val="18"/>
                <w:color w:val="auto"/>
              </w:rPr>
            </w:pPr>
          </w:p>
        </w:tc>
        <w:tc>
          <w:tcPr>
            <w:tcW w:w="2480" w:type="dxa"/>
            <w:vAlign w:val="bottom"/>
            <w:vMerge w:val="continue"/>
          </w:tcPr>
          <w:p>
            <w:pPr>
              <w:spacing w:after="0"/>
              <w:rPr>
                <w:sz w:val="18"/>
                <w:szCs w:val="18"/>
                <w:color w:val="auto"/>
              </w:rPr>
            </w:pPr>
          </w:p>
        </w:tc>
        <w:tc>
          <w:tcPr>
            <w:tcW w:w="2700" w:type="dxa"/>
            <w:vAlign w:val="bottom"/>
            <w:vMerge w:val="restart"/>
          </w:tcPr>
          <w:p>
            <w:pPr>
              <w:ind w:left="2260"/>
              <w:spacing w:after="0"/>
              <w:rPr>
                <w:sz w:val="20"/>
                <w:szCs w:val="20"/>
                <w:color w:val="auto"/>
              </w:rPr>
            </w:pPr>
            <w:r>
              <w:rPr>
                <w:rFonts w:ascii="Arial" w:cs="Arial" w:eastAsia="Arial" w:hAnsi="Arial"/>
                <w:sz w:val="20"/>
                <w:szCs w:val="20"/>
                <w:color w:val="auto"/>
              </w:rPr>
              <w:t>By:</w:t>
            </w:r>
          </w:p>
        </w:tc>
        <w:tc>
          <w:tcPr>
            <w:tcW w:w="200" w:type="dxa"/>
            <w:vAlign w:val="bottom"/>
          </w:tcPr>
          <w:p>
            <w:pPr>
              <w:spacing w:after="0"/>
              <w:rPr>
                <w:sz w:val="18"/>
                <w:szCs w:val="18"/>
                <w:color w:val="auto"/>
              </w:rPr>
            </w:pPr>
          </w:p>
        </w:tc>
        <w:tc>
          <w:tcPr>
            <w:tcW w:w="2400" w:type="dxa"/>
            <w:vAlign w:val="bottom"/>
            <w:gridSpan w:val="3"/>
            <w:vMerge w:val="restart"/>
          </w:tcPr>
          <w:p>
            <w:pPr>
              <w:spacing w:after="0"/>
              <w:rPr>
                <w:sz w:val="20"/>
                <w:szCs w:val="20"/>
                <w:color w:val="auto"/>
              </w:rPr>
            </w:pPr>
            <w:r>
              <w:rPr>
                <w:rFonts w:ascii="Arial" w:cs="Arial" w:eastAsia="Arial" w:hAnsi="Arial"/>
                <w:sz w:val="20"/>
                <w:szCs w:val="20"/>
                <w:color w:val="auto"/>
              </w:rPr>
              <w:t>/s/ Lawrence M. Feis</w:t>
            </w:r>
          </w:p>
        </w:tc>
        <w:tc>
          <w:tcPr>
            <w:tcW w:w="0" w:type="dxa"/>
            <w:vAlign w:val="bottom"/>
          </w:tcPr>
          <w:p>
            <w:pPr>
              <w:spacing w:after="0"/>
              <w:rPr>
                <w:sz w:val="1"/>
                <w:szCs w:val="1"/>
                <w:color w:val="auto"/>
              </w:rPr>
            </w:pPr>
          </w:p>
        </w:tc>
      </w:tr>
      <w:tr>
        <w:trPr>
          <w:trHeight w:val="104"/>
        </w:trPr>
        <w:tc>
          <w:tcPr>
            <w:tcW w:w="640" w:type="dxa"/>
            <w:vAlign w:val="bottom"/>
          </w:tcPr>
          <w:p>
            <w:pPr>
              <w:spacing w:after="0"/>
              <w:rPr>
                <w:sz w:val="9"/>
                <w:szCs w:val="9"/>
                <w:color w:val="auto"/>
              </w:rPr>
            </w:pPr>
          </w:p>
        </w:tc>
        <w:tc>
          <w:tcPr>
            <w:tcW w:w="2480" w:type="dxa"/>
            <w:vAlign w:val="bottom"/>
          </w:tcPr>
          <w:p>
            <w:pPr>
              <w:spacing w:after="0"/>
              <w:rPr>
                <w:sz w:val="9"/>
                <w:szCs w:val="9"/>
                <w:color w:val="auto"/>
              </w:rPr>
            </w:pPr>
          </w:p>
        </w:tc>
        <w:tc>
          <w:tcPr>
            <w:tcW w:w="270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240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7"/>
        </w:trPr>
        <w:tc>
          <w:tcPr>
            <w:tcW w:w="64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2700" w:type="dxa"/>
            <w:vAlign w:val="bottom"/>
          </w:tcPr>
          <w:p>
            <w:pPr>
              <w:ind w:left="1060"/>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24"/>
                <w:szCs w:val="24"/>
                <w:color w:val="auto"/>
              </w:rPr>
            </w:pPr>
          </w:p>
        </w:tc>
        <w:tc>
          <w:tcPr>
            <w:tcW w:w="16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640" w:type="dxa"/>
            <w:vAlign w:val="bottom"/>
            <w:tcBorders>
              <w:bottom w:val="single" w:sz="8" w:color="909090"/>
            </w:tcBorders>
          </w:tcPr>
          <w:p>
            <w:pPr>
              <w:spacing w:after="0"/>
              <w:rPr>
                <w:sz w:val="14"/>
                <w:szCs w:val="14"/>
                <w:color w:val="auto"/>
              </w:rPr>
            </w:pPr>
          </w:p>
        </w:tc>
        <w:tc>
          <w:tcPr>
            <w:tcW w:w="2480" w:type="dxa"/>
            <w:vAlign w:val="bottom"/>
            <w:tcBorders>
              <w:bottom w:val="single" w:sz="8" w:color="909090"/>
            </w:tcBorders>
          </w:tcPr>
          <w:p>
            <w:pPr>
              <w:spacing w:after="0"/>
              <w:rPr>
                <w:sz w:val="14"/>
                <w:szCs w:val="14"/>
                <w:color w:val="auto"/>
              </w:rPr>
            </w:pPr>
          </w:p>
        </w:tc>
        <w:tc>
          <w:tcPr>
            <w:tcW w:w="2700" w:type="dxa"/>
            <w:vAlign w:val="bottom"/>
            <w:tcBorders>
              <w:bottom w:val="single" w:sz="8" w:color="909090"/>
            </w:tcBorders>
          </w:tcPr>
          <w:p>
            <w:pPr>
              <w:spacing w:after="0"/>
              <w:rPr>
                <w:sz w:val="14"/>
                <w:szCs w:val="14"/>
                <w:color w:val="auto"/>
              </w:rPr>
            </w:pPr>
          </w:p>
        </w:tc>
        <w:tc>
          <w:tcPr>
            <w:tcW w:w="200" w:type="dxa"/>
            <w:vAlign w:val="bottom"/>
            <w:tcBorders>
              <w:bottom w:val="single" w:sz="8" w:color="909090"/>
            </w:tcBorders>
          </w:tcPr>
          <w:p>
            <w:pPr>
              <w:spacing w:after="0"/>
              <w:rPr>
                <w:sz w:val="14"/>
                <w:szCs w:val="14"/>
                <w:color w:val="auto"/>
              </w:rPr>
            </w:pPr>
          </w:p>
        </w:tc>
        <w:tc>
          <w:tcPr>
            <w:tcW w:w="1660" w:type="dxa"/>
            <w:vAlign w:val="bottom"/>
            <w:tcBorders>
              <w:bottom w:val="single" w:sz="8" w:color="909090"/>
            </w:tcBorders>
          </w:tcPr>
          <w:p>
            <w:pPr>
              <w:spacing w:after="0"/>
              <w:rPr>
                <w:sz w:val="14"/>
                <w:szCs w:val="14"/>
                <w:color w:val="auto"/>
              </w:rPr>
            </w:pPr>
          </w:p>
        </w:tc>
        <w:tc>
          <w:tcPr>
            <w:tcW w:w="20" w:type="dxa"/>
            <w:vAlign w:val="bottom"/>
            <w:tcBorders>
              <w:bottom w:val="single" w:sz="8" w:color="909090"/>
            </w:tcBorders>
          </w:tcPr>
          <w:p>
            <w:pPr>
              <w:spacing w:after="0"/>
              <w:rPr>
                <w:sz w:val="14"/>
                <w:szCs w:val="14"/>
                <w:color w:val="auto"/>
              </w:rPr>
            </w:pPr>
          </w:p>
        </w:tc>
        <w:tc>
          <w:tcPr>
            <w:tcW w:w="720" w:type="dxa"/>
            <w:vAlign w:val="bottom"/>
            <w:tcBorders>
              <w:bottom w:val="single" w:sz="8" w:color="909090"/>
            </w:tcBorders>
          </w:tcPr>
          <w:p>
            <w:pPr>
              <w:spacing w:after="0"/>
              <w:rPr>
                <w:sz w:val="14"/>
                <w:szCs w:val="1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118" w:right="1440" w:bottom="1440" w:gutter="0" w:footer="0" w:header="0"/>
        </w:sectPr>
      </w:pPr>
    </w:p>
    <w:bookmarkStart w:id="7" w:name="page8"/>
    <w:bookmarkEnd w:id="7"/>
    <w:p>
      <w:pPr>
        <w:ind w:left="180"/>
        <w:spacing w:after="0"/>
        <w:rPr>
          <w:sz w:val="20"/>
          <w:szCs w:val="20"/>
          <w:color w:val="auto"/>
        </w:rPr>
      </w:pPr>
      <w:r>
        <w:rPr>
          <w:rFonts w:ascii="Arial" w:cs="Arial" w:eastAsia="Arial" w:hAnsi="Arial"/>
          <w:sz w:val="20"/>
          <w:szCs w:val="20"/>
          <w:color w:val="auto"/>
        </w:rPr>
        <w:t>EXHIBIT INDEX</w:t>
      </w:r>
    </w:p>
    <w:p>
      <w:pPr>
        <w:spacing w:after="0" w:line="353" w:lineRule="exact"/>
        <w:rPr>
          <w:sz w:val="20"/>
          <w:szCs w:val="20"/>
          <w:color w:val="auto"/>
        </w:rPr>
      </w:pPr>
    </w:p>
    <w:tbl>
      <w:tblPr>
        <w:tblLayout w:type="fixed"/>
        <w:tblInd w:w="180" w:type="dxa"/>
        <w:tblCellMar>
          <w:top w:w="0" w:type="dxa"/>
          <w:left w:w="0" w:type="dxa"/>
          <w:bottom w:w="0" w:type="dxa"/>
          <w:right w:w="0" w:type="dxa"/>
        </w:tblCellMar>
      </w:tblPr>
      <w:tr>
        <w:trPr>
          <w:trHeight w:val="217"/>
        </w:trPr>
        <w:tc>
          <w:tcPr>
            <w:tcW w:w="20" w:type="dxa"/>
            <w:vAlign w:val="bottom"/>
          </w:tcPr>
          <w:p>
            <w:pPr>
              <w:spacing w:after="0"/>
              <w:rPr>
                <w:sz w:val="18"/>
                <w:szCs w:val="18"/>
                <w:color w:val="auto"/>
              </w:rPr>
            </w:pPr>
          </w:p>
        </w:tc>
        <w:tc>
          <w:tcPr>
            <w:tcW w:w="440" w:type="dxa"/>
            <w:vAlign w:val="bottom"/>
            <w:gridSpan w:val="2"/>
          </w:tcPr>
          <w:p>
            <w:pPr>
              <w:spacing w:after="0"/>
              <w:rPr>
                <w:sz w:val="20"/>
                <w:szCs w:val="20"/>
                <w:color w:val="auto"/>
              </w:rPr>
            </w:pPr>
            <w:r>
              <w:rPr>
                <w:rFonts w:ascii="Arial" w:cs="Arial" w:eastAsia="Arial" w:hAnsi="Arial"/>
                <w:sz w:val="18"/>
                <w:szCs w:val="18"/>
                <w:color w:val="auto"/>
              </w:rPr>
              <w:t>Ex.</w:t>
            </w:r>
          </w:p>
        </w:tc>
        <w:tc>
          <w:tcPr>
            <w:tcW w:w="278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85"/>
              </w:rPr>
              <w:t>Page No.</w:t>
            </w:r>
          </w:p>
        </w:tc>
      </w:tr>
      <w:tr>
        <w:trPr>
          <w:trHeight w:val="480"/>
        </w:trPr>
        <w:tc>
          <w:tcPr>
            <w:tcW w:w="20" w:type="dxa"/>
            <w:vAlign w:val="bottom"/>
          </w:tcPr>
          <w:p>
            <w:pPr>
              <w:spacing w:after="0"/>
              <w:rPr>
                <w:sz w:val="24"/>
                <w:szCs w:val="24"/>
                <w:color w:val="auto"/>
              </w:rPr>
            </w:pPr>
          </w:p>
        </w:tc>
        <w:tc>
          <w:tcPr>
            <w:tcW w:w="2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w:t>
            </w:r>
          </w:p>
        </w:tc>
        <w:tc>
          <w:tcPr>
            <w:tcW w:w="200" w:type="dxa"/>
            <w:vAlign w:val="bottom"/>
          </w:tcPr>
          <w:p>
            <w:pPr>
              <w:spacing w:after="0"/>
              <w:rPr>
                <w:sz w:val="24"/>
                <w:szCs w:val="24"/>
                <w:color w:val="auto"/>
              </w:rPr>
            </w:pPr>
          </w:p>
        </w:tc>
        <w:tc>
          <w:tcPr>
            <w:tcW w:w="2780" w:type="dxa"/>
            <w:vAlign w:val="bottom"/>
          </w:tcPr>
          <w:p>
            <w:pPr>
              <w:ind w:left="200"/>
              <w:spacing w:after="0"/>
              <w:rPr>
                <w:sz w:val="20"/>
                <w:szCs w:val="20"/>
                <w:color w:val="auto"/>
              </w:rPr>
            </w:pPr>
            <w:r>
              <w:rPr>
                <w:rFonts w:ascii="Arial" w:cs="Arial" w:eastAsia="Arial" w:hAnsi="Arial"/>
                <w:sz w:val="18"/>
                <w:szCs w:val="18"/>
                <w:color w:val="auto"/>
              </w:rPr>
              <w:t>Joint Filing Agreement</w:t>
            </w:r>
          </w:p>
        </w:tc>
        <w:tc>
          <w:tcPr>
            <w:tcW w:w="4520" w:type="dxa"/>
            <w:vAlign w:val="bottom"/>
          </w:tcPr>
          <w:p>
            <w:pPr>
              <w:spacing w:after="0"/>
              <w:rPr>
                <w:sz w:val="24"/>
                <w:szCs w:val="24"/>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w:t>
            </w:r>
          </w:p>
        </w:tc>
      </w:tr>
      <w:tr>
        <w:trPr>
          <w:trHeight w:val="486"/>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4520" w:type="dxa"/>
            <w:vAlign w:val="bottom"/>
          </w:tcPr>
          <w:p>
            <w:pPr>
              <w:jc w:val="right"/>
              <w:ind w:right="3410"/>
              <w:spacing w:after="0"/>
              <w:rPr>
                <w:sz w:val="20"/>
                <w:szCs w:val="20"/>
                <w:color w:val="auto"/>
              </w:rPr>
            </w:pPr>
            <w:r>
              <w:rPr>
                <w:rFonts w:ascii="Arial" w:cs="Arial" w:eastAsia="Arial" w:hAnsi="Arial"/>
                <w:sz w:val="18"/>
                <w:szCs w:val="18"/>
                <w:color w:val="auto"/>
              </w:rPr>
              <w:t>8</w:t>
            </w:r>
          </w:p>
        </w:tc>
        <w:tc>
          <w:tcPr>
            <w:tcW w:w="660" w:type="dxa"/>
            <w:vAlign w:val="bottom"/>
          </w:tcPr>
          <w:p>
            <w:pPr>
              <w:spacing w:after="0"/>
              <w:rPr>
                <w:sz w:val="24"/>
                <w:szCs w:val="24"/>
                <w:color w:val="auto"/>
              </w:rPr>
            </w:pPr>
          </w:p>
        </w:tc>
      </w:tr>
      <w:tr>
        <w:trPr>
          <w:trHeight w:val="169"/>
        </w:trPr>
        <w:tc>
          <w:tcPr>
            <w:tcW w:w="20" w:type="dxa"/>
            <w:vAlign w:val="bottom"/>
            <w:tcBorders>
              <w:bottom w:val="single" w:sz="8" w:color="909090"/>
            </w:tcBorders>
          </w:tcPr>
          <w:p>
            <w:pPr>
              <w:spacing w:after="0"/>
              <w:rPr>
                <w:sz w:val="14"/>
                <w:szCs w:val="14"/>
                <w:color w:val="auto"/>
              </w:rPr>
            </w:pPr>
          </w:p>
        </w:tc>
        <w:tc>
          <w:tcPr>
            <w:tcW w:w="240" w:type="dxa"/>
            <w:vAlign w:val="bottom"/>
            <w:tcBorders>
              <w:bottom w:val="single" w:sz="8" w:color="909090"/>
            </w:tcBorders>
          </w:tcPr>
          <w:p>
            <w:pPr>
              <w:spacing w:after="0"/>
              <w:rPr>
                <w:sz w:val="14"/>
                <w:szCs w:val="14"/>
                <w:color w:val="auto"/>
              </w:rPr>
            </w:pPr>
          </w:p>
        </w:tc>
        <w:tc>
          <w:tcPr>
            <w:tcW w:w="200" w:type="dxa"/>
            <w:vAlign w:val="bottom"/>
            <w:tcBorders>
              <w:bottom w:val="single" w:sz="8" w:color="909090"/>
            </w:tcBorders>
          </w:tcPr>
          <w:p>
            <w:pPr>
              <w:spacing w:after="0"/>
              <w:rPr>
                <w:sz w:val="14"/>
                <w:szCs w:val="14"/>
                <w:color w:val="auto"/>
              </w:rPr>
            </w:pPr>
          </w:p>
        </w:tc>
        <w:tc>
          <w:tcPr>
            <w:tcW w:w="2780" w:type="dxa"/>
            <w:vAlign w:val="bottom"/>
            <w:tcBorders>
              <w:bottom w:val="single" w:sz="8" w:color="909090"/>
            </w:tcBorders>
          </w:tcPr>
          <w:p>
            <w:pPr>
              <w:spacing w:after="0"/>
              <w:rPr>
                <w:sz w:val="14"/>
                <w:szCs w:val="14"/>
                <w:color w:val="auto"/>
              </w:rPr>
            </w:pPr>
          </w:p>
        </w:tc>
        <w:tc>
          <w:tcPr>
            <w:tcW w:w="4520" w:type="dxa"/>
            <w:vAlign w:val="bottom"/>
            <w:tcBorders>
              <w:bottom w:val="single" w:sz="8" w:color="909090"/>
            </w:tcBorders>
          </w:tcPr>
          <w:p>
            <w:pPr>
              <w:spacing w:after="0"/>
              <w:rPr>
                <w:sz w:val="14"/>
                <w:szCs w:val="14"/>
                <w:color w:val="auto"/>
              </w:rPr>
            </w:pPr>
          </w:p>
        </w:tc>
        <w:tc>
          <w:tcPr>
            <w:tcW w:w="660" w:type="dxa"/>
            <w:vAlign w:val="bottom"/>
            <w:tcBorders>
              <w:bottom w:val="single" w:sz="8" w:color="909090"/>
            </w:tcBorders>
          </w:tcPr>
          <w:p>
            <w:pPr>
              <w:spacing w:after="0"/>
              <w:rPr>
                <w:sz w:val="14"/>
                <w:szCs w:val="14"/>
                <w:color w:val="auto"/>
              </w:rPr>
            </w:pPr>
          </w:p>
        </w:tc>
      </w:tr>
    </w:tbl>
    <w:p>
      <w:pPr>
        <w:sectPr>
          <w:pgSz w:w="11900" w:h="16838" w:orient="portrait"/>
          <w:cols w:equalWidth="0" w:num="1">
            <w:col w:w="9019"/>
          </w:cols>
          <w:pgMar w:left="1440" w:top="798" w:right="1440" w:bottom="1440" w:gutter="0" w:footer="0" w:header="0"/>
        </w:sectPr>
      </w:pPr>
    </w:p>
    <w:bookmarkStart w:id="8" w:name="page9"/>
    <w:bookmarkEnd w:id="8"/>
    <w:p>
      <w:pPr>
        <w:jc w:val="center"/>
        <w:ind w:right="239"/>
        <w:spacing w:after="0"/>
        <w:rPr>
          <w:sz w:val="20"/>
          <w:szCs w:val="20"/>
          <w:color w:val="auto"/>
        </w:rPr>
      </w:pPr>
      <w:r>
        <w:rPr>
          <w:rFonts w:ascii="Arial" w:cs="Arial" w:eastAsia="Arial" w:hAnsi="Arial"/>
          <w:sz w:val="18"/>
          <w:szCs w:val="18"/>
          <w:b w:val="1"/>
          <w:bCs w:val="1"/>
          <w:color w:val="auto"/>
        </w:rPr>
        <w:t>JOINT FILING AGREEMENT</w:t>
      </w:r>
    </w:p>
    <w:p>
      <w:pPr>
        <w:spacing w:after="0" w:line="229" w:lineRule="exact"/>
        <w:rPr>
          <w:sz w:val="20"/>
          <w:szCs w:val="20"/>
          <w:color w:val="auto"/>
        </w:rPr>
      </w:pPr>
    </w:p>
    <w:p>
      <w:pPr>
        <w:jc w:val="both"/>
        <w:ind w:left="180" w:right="419" w:firstLine="972"/>
        <w:spacing w:after="0" w:line="257" w:lineRule="auto"/>
        <w:rPr>
          <w:sz w:val="20"/>
          <w:szCs w:val="20"/>
          <w:color w:val="auto"/>
        </w:rPr>
      </w:pPr>
      <w:r>
        <w:rPr>
          <w:rFonts w:ascii="Arial" w:cs="Arial" w:eastAsia="Arial" w:hAnsi="Arial"/>
          <w:sz w:val="18"/>
          <w:szCs w:val="18"/>
          <w:color w:val="auto"/>
        </w:rPr>
        <w:t>The undersigned hereby agree that the statement on Schedule 13G with respect to the Class A ordinary shares of Sustainable Opportunities Acquisition Corp. dated as of August 25, 2021 is, and any amendments thereto (including amendments on Schedule 13D) signed by each of the undersigned shall be filed on behalf of each of us pursuant to and in accordance with the provisions of Rule 13d-1(k) under the Securities Exchange Act of 1934, as amended.</w:t>
      </w:r>
    </w:p>
    <w:p>
      <w:pPr>
        <w:spacing w:after="0" w:line="287" w:lineRule="exact"/>
        <w:rPr>
          <w:sz w:val="20"/>
          <w:szCs w:val="20"/>
          <w:color w:val="auto"/>
        </w:rPr>
      </w:pPr>
    </w:p>
    <w:p>
      <w:pPr>
        <w:ind w:left="5360"/>
        <w:spacing w:after="0"/>
        <w:rPr>
          <w:sz w:val="20"/>
          <w:szCs w:val="20"/>
          <w:color w:val="auto"/>
        </w:rPr>
      </w:pPr>
      <w:r>
        <w:rPr>
          <w:rFonts w:ascii="Arial" w:cs="Arial" w:eastAsia="Arial" w:hAnsi="Arial"/>
          <w:sz w:val="20"/>
          <w:szCs w:val="20"/>
          <w:b w:val="1"/>
          <w:bCs w:val="1"/>
          <w:color w:val="auto"/>
        </w:rPr>
        <w:t>FEIS EQUITIES LLC</w:t>
      </w:r>
    </w:p>
    <w:p>
      <w:pPr>
        <w:spacing w:after="0" w:line="114" w:lineRule="exact"/>
        <w:rPr>
          <w:sz w:val="20"/>
          <w:szCs w:val="20"/>
          <w:color w:val="auto"/>
        </w:rPr>
      </w:pPr>
    </w:p>
    <w:tbl>
      <w:tblPr>
        <w:tblLayout w:type="fixed"/>
        <w:tblInd w:w="5360" w:type="dxa"/>
        <w:tblCellMar>
          <w:top w:w="0" w:type="dxa"/>
          <w:left w:w="0" w:type="dxa"/>
          <w:bottom w:w="0" w:type="dxa"/>
          <w:right w:w="0" w:type="dxa"/>
        </w:tblCellMar>
      </w:tblPr>
      <w:tr>
        <w:trPr>
          <w:trHeight w:val="233"/>
        </w:trPr>
        <w:tc>
          <w:tcPr>
            <w:tcW w:w="660" w:type="dxa"/>
            <w:vAlign w:val="bottom"/>
          </w:tcPr>
          <w:p>
            <w:pPr>
              <w:spacing w:after="0"/>
              <w:rPr>
                <w:sz w:val="20"/>
                <w:szCs w:val="20"/>
                <w:color w:val="auto"/>
              </w:rPr>
            </w:pPr>
            <w:r>
              <w:rPr>
                <w:rFonts w:ascii="Arial" w:cs="Arial" w:eastAsia="Arial" w:hAnsi="Arial"/>
                <w:sz w:val="20"/>
                <w:szCs w:val="20"/>
                <w:color w:val="auto"/>
              </w:rPr>
              <w:t>By:</w:t>
            </w:r>
          </w:p>
        </w:tc>
        <w:tc>
          <w:tcPr>
            <w:tcW w:w="1940" w:type="dxa"/>
            <w:vAlign w:val="bottom"/>
            <w:gridSpan w:val="2"/>
          </w:tcPr>
          <w:p>
            <w:pPr>
              <w:spacing w:after="0"/>
              <w:rPr>
                <w:sz w:val="20"/>
                <w:szCs w:val="20"/>
                <w:color w:val="auto"/>
              </w:rPr>
            </w:pPr>
            <w:r>
              <w:rPr>
                <w:rFonts w:ascii="Arial" w:cs="Arial" w:eastAsia="Arial" w:hAnsi="Arial"/>
                <w:sz w:val="20"/>
                <w:szCs w:val="20"/>
                <w:color w:val="auto"/>
              </w:rPr>
              <w:t>/s/ Lawrence M. Feis</w:t>
            </w:r>
          </w:p>
        </w:tc>
      </w:tr>
      <w:tr>
        <w:trPr>
          <w:trHeight w:val="20"/>
        </w:trPr>
        <w:tc>
          <w:tcPr>
            <w:tcW w:w="660" w:type="dxa"/>
            <w:vAlign w:val="bottom"/>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44"/>
        </w:trPr>
        <w:tc>
          <w:tcPr>
            <w:tcW w:w="660" w:type="dxa"/>
            <w:vAlign w:val="bottom"/>
          </w:tcPr>
          <w:p>
            <w:pPr>
              <w:spacing w:after="0"/>
              <w:rPr>
                <w:sz w:val="21"/>
                <w:szCs w:val="21"/>
                <w:color w:val="auto"/>
              </w:rPr>
            </w:pPr>
          </w:p>
        </w:tc>
        <w:tc>
          <w:tcPr>
            <w:tcW w:w="1940" w:type="dxa"/>
            <w:vAlign w:val="bottom"/>
            <w:gridSpan w:val="2"/>
          </w:tcPr>
          <w:p>
            <w:pPr>
              <w:spacing w:after="0"/>
              <w:rPr>
                <w:sz w:val="20"/>
                <w:szCs w:val="20"/>
                <w:color w:val="auto"/>
              </w:rPr>
            </w:pPr>
            <w:r>
              <w:rPr>
                <w:rFonts w:ascii="Arial" w:cs="Arial" w:eastAsia="Arial" w:hAnsi="Arial"/>
                <w:sz w:val="20"/>
                <w:szCs w:val="20"/>
                <w:color w:val="auto"/>
                <w:w w:val="91"/>
              </w:rPr>
              <w:t>Managing Member LLC</w:t>
            </w:r>
          </w:p>
        </w:tc>
      </w:tr>
      <w:tr>
        <w:trPr>
          <w:trHeight w:val="996"/>
        </w:trPr>
        <w:tc>
          <w:tcPr>
            <w:tcW w:w="2600" w:type="dxa"/>
            <w:vAlign w:val="bottom"/>
            <w:gridSpan w:val="3"/>
          </w:tcPr>
          <w:p>
            <w:pPr>
              <w:spacing w:after="0"/>
              <w:rPr>
                <w:sz w:val="20"/>
                <w:szCs w:val="20"/>
                <w:color w:val="auto"/>
              </w:rPr>
            </w:pPr>
            <w:r>
              <w:rPr>
                <w:rFonts w:ascii="Arial" w:cs="Arial" w:eastAsia="Arial" w:hAnsi="Arial"/>
                <w:sz w:val="20"/>
                <w:szCs w:val="20"/>
                <w:b w:val="1"/>
                <w:bCs w:val="1"/>
                <w:color w:val="auto"/>
              </w:rPr>
              <w:t>LAWRENCE M. FEIS</w:t>
            </w:r>
          </w:p>
        </w:tc>
      </w:tr>
      <w:tr>
        <w:trPr>
          <w:trHeight w:val="320"/>
        </w:trPr>
        <w:tc>
          <w:tcPr>
            <w:tcW w:w="660" w:type="dxa"/>
            <w:vAlign w:val="bottom"/>
          </w:tcPr>
          <w:p>
            <w:pPr>
              <w:spacing w:after="0"/>
              <w:rPr>
                <w:sz w:val="20"/>
                <w:szCs w:val="20"/>
                <w:color w:val="auto"/>
              </w:rPr>
            </w:pPr>
            <w:r>
              <w:rPr>
                <w:rFonts w:ascii="Arial" w:cs="Arial" w:eastAsia="Arial" w:hAnsi="Arial"/>
                <w:sz w:val="20"/>
                <w:szCs w:val="20"/>
                <w:color w:val="auto"/>
              </w:rPr>
              <w:t>By:</w:t>
            </w:r>
          </w:p>
        </w:tc>
        <w:tc>
          <w:tcPr>
            <w:tcW w:w="1940" w:type="dxa"/>
            <w:vAlign w:val="bottom"/>
            <w:gridSpan w:val="2"/>
          </w:tcPr>
          <w:p>
            <w:pPr>
              <w:spacing w:after="0"/>
              <w:rPr>
                <w:sz w:val="20"/>
                <w:szCs w:val="20"/>
                <w:color w:val="auto"/>
              </w:rPr>
            </w:pPr>
            <w:r>
              <w:rPr>
                <w:rFonts w:ascii="Arial" w:cs="Arial" w:eastAsia="Arial" w:hAnsi="Arial"/>
                <w:sz w:val="20"/>
                <w:szCs w:val="20"/>
                <w:color w:val="auto"/>
              </w:rPr>
              <w:t>/s/ Lawrence M. Feis</w:t>
            </w:r>
          </w:p>
        </w:tc>
      </w:tr>
      <w:tr>
        <w:trPr>
          <w:trHeight w:val="20"/>
        </w:trPr>
        <w:tc>
          <w:tcPr>
            <w:tcW w:w="660" w:type="dxa"/>
            <w:vAlign w:val="bottom"/>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213" w:lineRule="exact"/>
        <w:rPr>
          <w:sz w:val="20"/>
          <w:szCs w:val="20"/>
          <w:color w:val="auto"/>
        </w:rPr>
      </w:pPr>
    </w:p>
    <w:p>
      <w:pPr>
        <w:ind w:left="180"/>
        <w:spacing w:after="0"/>
        <w:rPr>
          <w:sz w:val="20"/>
          <w:szCs w:val="20"/>
          <w:color w:val="auto"/>
        </w:rPr>
      </w:pPr>
      <w:r>
        <w:rPr>
          <w:rFonts w:ascii="Arial" w:cs="Arial" w:eastAsia="Arial" w:hAnsi="Arial"/>
          <w:sz w:val="20"/>
          <w:szCs w:val="20"/>
          <w:color w:val="auto"/>
        </w:rPr>
        <w:t>Date: August 25, 2021</w:t>
      </w:r>
    </w:p>
    <w:p>
      <w:pPr>
        <w:spacing w:after="0" w:line="25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9</w:t>
      </w:r>
    </w:p>
    <w:sectPr>
      <w:pgSz w:w="11900" w:h="16838" w:orient="portrait"/>
      <w:cols w:equalWidth="0" w:num="1">
        <w:col w:w="9019"/>
      </w:cols>
      <w:pgMar w:left="1440" w:top="35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lvl w:ilvl="1">
      <w:lvlJc w:val="left"/>
      <w:lvlText w:val="o"/>
      <w:numFmt w:val="bullet"/>
      <w:start w:val="1"/>
    </w:lvl>
  </w:abstractNum>
  <w:abstractNum w:abstractNumId="1">
    <w:nsid w:val="46E87CCD"/>
    <w:multiLevelType w:val="hybridMultilevel"/>
    <w:lvl w:ilvl="0">
      <w:lvlJc w:val="left"/>
      <w:lvlText w:val="%1."/>
      <w:numFmt w:val="decimal"/>
      <w:start w:val="1"/>
    </w:lvl>
    <w:lvl w:ilvl="1">
      <w:lvlJc w:val="left"/>
      <w:lvlText w:val="(%2)"/>
      <w:numFmt w:val="lowerLetter"/>
      <w:start w:val="1"/>
    </w:lvl>
  </w:abstractNum>
  <w:abstractNum w:abstractNumId="2">
    <w:nsid w:val="3D1B58BA"/>
    <w:multiLevelType w:val="hybridMultilevel"/>
    <w:lvl w:ilvl="0">
      <w:lvlJc w:val="left"/>
      <w:lvlText w:val="%1."/>
      <w:numFmt w:val="decimal"/>
      <w:start w:val="9"/>
    </w:lvl>
  </w:abstractNum>
  <w:abstractNum w:abstractNumId="3">
    <w:nsid w:val="507ED7AB"/>
    <w:multiLevelType w:val="hybridMultilevel"/>
    <w:lvl w:ilvl="0">
      <w:lvlJc w:val="left"/>
      <w:lvlText w:val="%1."/>
      <w:numFmt w:val="decimal"/>
      <w:start w:val="1"/>
    </w:lvl>
    <w:lvl w:ilvl="1">
      <w:lvlJc w:val="left"/>
      <w:lvlText w:val="(%2)"/>
      <w:numFmt w:val="lowerLetter"/>
      <w:start w:val="1"/>
    </w:lvl>
  </w:abstractNum>
  <w:abstractNum w:abstractNumId="4">
    <w:nsid w:val="2EB141F2"/>
    <w:multiLevelType w:val="hybridMultilevel"/>
    <w:lvl w:ilvl="0">
      <w:lvlJc w:val="left"/>
      <w:lvlText w:val="%1."/>
      <w:numFmt w:val="decimal"/>
      <w:start w:val="9"/>
    </w:lvl>
  </w:abstractNum>
  <w:abstractNum w:abstractNumId="5">
    <w:nsid w:val="41B71EFB"/>
    <w:multiLevelType w:val="hybridMultilevel"/>
    <w:lvl w:ilvl="0">
      <w:lvlJc w:val="left"/>
      <w:lvlText w:val="(%1)"/>
      <w:numFmt w:val="lowerLetter"/>
      <w:start w:val="1"/>
    </w:lvl>
    <w:lvl w:ilvl="1">
      <w:lvlJc w:val="left"/>
      <w:lvlText w:val="(%2)"/>
      <w:numFmt w:val="lowerRoman"/>
      <w:start w:val="1"/>
    </w:lvl>
  </w:abstractNum>
  <w:abstractNum w:abstractNumId="6">
    <w:nsid w:val="79E2A9E3"/>
    <w:multiLevelType w:val="hybridMultilevel"/>
    <w:lvl w:ilvl="0">
      <w:lvlJc w:val="left"/>
      <w:lvlText w:val="(%1)"/>
      <w:numFmt w:val="lowerLetter"/>
      <w:start w:val="4"/>
    </w:lvl>
  </w:abstractNum>
  <w:abstractNum w:abstractNumId="7">
    <w:nsid w:val="7545E146"/>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2021-08-25T13:08:43Z</dcterms:created>
  <dcterms:modified xsi:type="dcterms:W3CDTF">2021-08-25T13:08:43Z</dcterms:modified>
</cp:coreProperties>
</file>