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0001874441</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Stone Gregory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29060.30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305161602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02/09/2022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2031</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02/09/2022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11/22/2022 restricted stock</w:t>
            </w:r>
          </w:p>
        </w:tc>
        <w:tc>
          <w:tcPr>
            <w:tcW w:w="1600" w:type="dxa"/>
            <w:vAlign w:val="bottom"/>
            <w:vMerge w:val="continue"/>
          </w:tcPr>
          <w:p>
            <w:pPr>
              <w:spacing w:after="0"/>
              <w:rPr>
                <w:sz w:val="10"/>
                <w:szCs w:val="10"/>
                <w:color w:val="auto"/>
              </w:rPr>
            </w:pPr>
          </w:p>
        </w:tc>
        <w:tc>
          <w:tcPr>
            <w:tcW w:w="268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22969</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11/22/2022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Gregory Stone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Gregory Stone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Gregory Stone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09/27/2023 10511</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10522.71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09/28/2023 14489</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14526.35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11/20/2023 25000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26425.44</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12/04/2023</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Gregory Stone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2023-12-04T17:10:26Z</dcterms:created>
  <dcterms:modified xsi:type="dcterms:W3CDTF">2023-12-04T17:10:26Z</dcterms:modified>
</cp:coreProperties>
</file>